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415" w:rsidRPr="00FD35C3" w:rsidRDefault="00981415" w:rsidP="00834F50">
      <w:pPr>
        <w:jc w:val="center"/>
        <w:rPr>
          <w:rFonts w:ascii="Times New Roman" w:hAnsi="Times New Roman"/>
          <w:b/>
          <w:sz w:val="24"/>
          <w:szCs w:val="24"/>
          <w:lang w:val="bg-BG"/>
        </w:rPr>
      </w:pPr>
      <w:bookmarkStart w:id="0" w:name="_GoBack"/>
      <w:bookmarkEnd w:id="0"/>
      <w:r w:rsidRPr="00FD35C3">
        <w:rPr>
          <w:rFonts w:ascii="Times New Roman" w:hAnsi="Times New Roman"/>
          <w:b/>
          <w:sz w:val="24"/>
          <w:szCs w:val="24"/>
          <w:lang w:val="bg-BG"/>
        </w:rPr>
        <w:t>АНАЛИЗ НА НЕРЕДНОСТИТЕ, СВЪРЗАНИ С ВЪЗЛАГАНЕТО НА ОБЩЕСТВЕНИ ПОРЪЧКИ, УСТАНОВЕНИ ОТ ОДИТНИЯ ОРГАН  ПРИ ОДИТИТЕ НА ОПЕРАЦИИТЕ ПРЕЗ 201</w:t>
      </w:r>
      <w:r>
        <w:rPr>
          <w:rFonts w:ascii="Times New Roman" w:hAnsi="Times New Roman"/>
          <w:b/>
          <w:sz w:val="24"/>
          <w:szCs w:val="24"/>
          <w:lang w:val="bg-BG"/>
        </w:rPr>
        <w:t>3</w:t>
      </w:r>
      <w:r w:rsidRPr="00FD35C3">
        <w:rPr>
          <w:rFonts w:ascii="Times New Roman" w:hAnsi="Times New Roman"/>
          <w:b/>
          <w:sz w:val="24"/>
          <w:szCs w:val="24"/>
          <w:lang w:val="bg-BG"/>
        </w:rPr>
        <w:t xml:space="preserve"> Г.</w:t>
      </w:r>
    </w:p>
    <w:p w:rsidR="00981415" w:rsidRPr="00FD35C3" w:rsidRDefault="00981415">
      <w:pPr>
        <w:rPr>
          <w:rFonts w:ascii="Times New Roman" w:hAnsi="Times New Roman"/>
          <w:b/>
          <w:sz w:val="24"/>
          <w:szCs w:val="24"/>
          <w:lang w:val="bg-BG"/>
        </w:rPr>
      </w:pPr>
    </w:p>
    <w:p w:rsidR="00555449" w:rsidRDefault="00981415" w:rsidP="00555449">
      <w:pPr>
        <w:spacing w:after="120"/>
        <w:jc w:val="both"/>
        <w:rPr>
          <w:rFonts w:ascii="Times New Roman" w:hAnsi="Times New Roman"/>
          <w:sz w:val="24"/>
          <w:szCs w:val="24"/>
          <w:lang w:val="bg-BG"/>
        </w:rPr>
      </w:pPr>
      <w:r w:rsidRPr="00FD35C3">
        <w:rPr>
          <w:rFonts w:ascii="Times New Roman" w:hAnsi="Times New Roman"/>
          <w:sz w:val="24"/>
          <w:szCs w:val="24"/>
          <w:lang w:val="bg-BG"/>
        </w:rPr>
        <w:t xml:space="preserve">Настоящият анализ отразява резултатите от проверките, извършени в рамките на одитите на операциите от Одитния орган през 2013 г. </w:t>
      </w:r>
      <w:r w:rsidRPr="00536B2B">
        <w:rPr>
          <w:rFonts w:ascii="Times New Roman" w:hAnsi="Times New Roman"/>
          <w:sz w:val="24"/>
          <w:szCs w:val="24"/>
          <w:lang w:val="bg-BG"/>
        </w:rPr>
        <w:t>Резултатите се отнасят до проверките по седемте Оперативните програми, съфинансирани от Структурните инструменти на ЕС и Оперативна програма за развитие на сектор „Рибарство”.</w:t>
      </w:r>
    </w:p>
    <w:p w:rsidR="00981415" w:rsidRDefault="00981415" w:rsidP="00555449">
      <w:pPr>
        <w:spacing w:after="120"/>
        <w:jc w:val="both"/>
        <w:rPr>
          <w:rFonts w:ascii="Times New Roman" w:hAnsi="Times New Roman"/>
          <w:sz w:val="24"/>
          <w:szCs w:val="24"/>
          <w:lang w:val="bg-BG"/>
        </w:rPr>
      </w:pPr>
      <w:r>
        <w:rPr>
          <w:rFonts w:ascii="Times New Roman" w:hAnsi="Times New Roman"/>
          <w:sz w:val="24"/>
          <w:szCs w:val="24"/>
          <w:lang w:val="bg-BG"/>
        </w:rPr>
        <w:t>Анализът е насочен към постигане на следните цели:</w:t>
      </w:r>
    </w:p>
    <w:p w:rsidR="00981415" w:rsidRDefault="00981415" w:rsidP="00555449">
      <w:pPr>
        <w:numPr>
          <w:ilvl w:val="0"/>
          <w:numId w:val="10"/>
        </w:numPr>
        <w:tabs>
          <w:tab w:val="clear" w:pos="1440"/>
          <w:tab w:val="num" w:pos="567"/>
        </w:tabs>
        <w:spacing w:after="120"/>
        <w:ind w:left="567" w:hanging="283"/>
        <w:jc w:val="both"/>
        <w:rPr>
          <w:rFonts w:ascii="Times New Roman" w:hAnsi="Times New Roman"/>
          <w:sz w:val="24"/>
          <w:szCs w:val="24"/>
          <w:lang w:val="bg-BG"/>
        </w:rPr>
      </w:pPr>
      <w:r>
        <w:rPr>
          <w:rFonts w:ascii="Times New Roman" w:hAnsi="Times New Roman"/>
          <w:sz w:val="24"/>
          <w:szCs w:val="24"/>
          <w:lang w:val="bg-BG"/>
        </w:rPr>
        <w:t>да бъдат представени най-често срещаните грешки при възлагането на обществени поръчки в рамките на изпълнението на проекти, съ-финансирани със средства от ЕС;</w:t>
      </w:r>
    </w:p>
    <w:p w:rsidR="00981415" w:rsidRDefault="00981415" w:rsidP="00555449">
      <w:pPr>
        <w:numPr>
          <w:ilvl w:val="0"/>
          <w:numId w:val="10"/>
        </w:numPr>
        <w:tabs>
          <w:tab w:val="clear" w:pos="1440"/>
          <w:tab w:val="num" w:pos="567"/>
        </w:tabs>
        <w:spacing w:after="120"/>
        <w:ind w:left="567" w:hanging="283"/>
        <w:jc w:val="both"/>
        <w:rPr>
          <w:rFonts w:ascii="Times New Roman" w:hAnsi="Times New Roman"/>
          <w:sz w:val="24"/>
          <w:szCs w:val="24"/>
          <w:lang w:val="bg-BG"/>
        </w:rPr>
      </w:pPr>
      <w:r>
        <w:rPr>
          <w:rFonts w:ascii="Times New Roman" w:hAnsi="Times New Roman"/>
          <w:sz w:val="24"/>
          <w:szCs w:val="24"/>
          <w:lang w:val="bg-BG"/>
        </w:rPr>
        <w:t>да се обърне внимание на бенефициентите за потенциалните пропуски, които могат да допуснат при изпълнението на текущи и бъдещи проекти;</w:t>
      </w:r>
    </w:p>
    <w:p w:rsidR="00981415" w:rsidRDefault="00981415" w:rsidP="00555449">
      <w:pPr>
        <w:numPr>
          <w:ilvl w:val="0"/>
          <w:numId w:val="10"/>
        </w:numPr>
        <w:tabs>
          <w:tab w:val="clear" w:pos="1440"/>
          <w:tab w:val="num" w:pos="567"/>
        </w:tabs>
        <w:spacing w:after="120"/>
        <w:ind w:left="567" w:hanging="283"/>
        <w:jc w:val="both"/>
        <w:rPr>
          <w:rFonts w:ascii="Times New Roman" w:hAnsi="Times New Roman"/>
          <w:sz w:val="24"/>
          <w:szCs w:val="24"/>
          <w:lang w:val="bg-BG"/>
        </w:rPr>
      </w:pPr>
      <w:r>
        <w:rPr>
          <w:rFonts w:ascii="Times New Roman" w:hAnsi="Times New Roman"/>
          <w:sz w:val="24"/>
          <w:szCs w:val="24"/>
          <w:lang w:val="bg-BG"/>
        </w:rPr>
        <w:t>да се подпомогнат Управляващите и Сертифициращите органи при упражняването на съответните предвидени в европейското и националното законодателство форми на контрол;</w:t>
      </w:r>
    </w:p>
    <w:p w:rsidR="00981415" w:rsidRDefault="00981415" w:rsidP="00555449">
      <w:pPr>
        <w:numPr>
          <w:ilvl w:val="0"/>
          <w:numId w:val="10"/>
        </w:numPr>
        <w:tabs>
          <w:tab w:val="clear" w:pos="1440"/>
          <w:tab w:val="num" w:pos="567"/>
        </w:tabs>
        <w:spacing w:after="120"/>
        <w:ind w:left="567" w:hanging="283"/>
        <w:jc w:val="both"/>
        <w:rPr>
          <w:rFonts w:ascii="Times New Roman" w:hAnsi="Times New Roman"/>
          <w:sz w:val="24"/>
          <w:szCs w:val="24"/>
          <w:lang w:val="bg-BG"/>
        </w:rPr>
      </w:pPr>
      <w:r w:rsidRPr="00FD35C3">
        <w:rPr>
          <w:rFonts w:ascii="Times New Roman" w:hAnsi="Times New Roman"/>
          <w:sz w:val="24"/>
          <w:szCs w:val="24"/>
          <w:lang w:val="bg-BG"/>
        </w:rPr>
        <w:t xml:space="preserve">да </w:t>
      </w:r>
      <w:r>
        <w:rPr>
          <w:rFonts w:ascii="Times New Roman" w:hAnsi="Times New Roman"/>
          <w:sz w:val="24"/>
          <w:szCs w:val="24"/>
          <w:lang w:val="bg-BG"/>
        </w:rPr>
        <w:t xml:space="preserve">се </w:t>
      </w:r>
      <w:r w:rsidRPr="00FD35C3">
        <w:rPr>
          <w:rFonts w:ascii="Times New Roman" w:hAnsi="Times New Roman"/>
          <w:sz w:val="24"/>
          <w:szCs w:val="24"/>
          <w:lang w:val="bg-BG"/>
        </w:rPr>
        <w:t xml:space="preserve">подпомогне Одитния орган </w:t>
      </w:r>
      <w:r>
        <w:rPr>
          <w:rFonts w:ascii="Times New Roman" w:hAnsi="Times New Roman"/>
          <w:sz w:val="24"/>
          <w:szCs w:val="24"/>
          <w:lang w:val="bg-BG"/>
        </w:rPr>
        <w:t xml:space="preserve">при </w:t>
      </w:r>
      <w:r w:rsidRPr="00FD35C3">
        <w:rPr>
          <w:rFonts w:ascii="Times New Roman" w:hAnsi="Times New Roman"/>
          <w:sz w:val="24"/>
          <w:szCs w:val="24"/>
          <w:lang w:val="bg-BG"/>
        </w:rPr>
        <w:t xml:space="preserve">планирането и разпределението на наличните ресурси за одитите на операциите по Оперативните програми, които предстои да </w:t>
      </w:r>
      <w:r>
        <w:rPr>
          <w:rFonts w:ascii="Times New Roman" w:hAnsi="Times New Roman"/>
          <w:sz w:val="24"/>
          <w:szCs w:val="24"/>
          <w:lang w:val="bg-BG"/>
        </w:rPr>
        <w:t>бъдат извършени</w:t>
      </w:r>
      <w:r w:rsidRPr="00FD35C3">
        <w:rPr>
          <w:rFonts w:ascii="Times New Roman" w:hAnsi="Times New Roman"/>
          <w:sz w:val="24"/>
          <w:szCs w:val="24"/>
          <w:lang w:val="bg-BG"/>
        </w:rPr>
        <w:t xml:space="preserve"> през 2014 г.</w:t>
      </w:r>
    </w:p>
    <w:p w:rsidR="00981415" w:rsidRDefault="00981415" w:rsidP="00555449">
      <w:pPr>
        <w:spacing w:after="120"/>
        <w:jc w:val="both"/>
        <w:rPr>
          <w:rFonts w:ascii="Times New Roman" w:hAnsi="Times New Roman"/>
          <w:sz w:val="24"/>
          <w:szCs w:val="24"/>
          <w:lang w:val="bg-BG"/>
        </w:rPr>
      </w:pPr>
      <w:r w:rsidRPr="00FD35C3">
        <w:rPr>
          <w:rFonts w:ascii="Times New Roman" w:hAnsi="Times New Roman"/>
          <w:sz w:val="24"/>
          <w:szCs w:val="24"/>
          <w:lang w:val="bg-BG"/>
        </w:rPr>
        <w:t xml:space="preserve">Представени са онези нарушения на законодателството от областта на обществените поръчки, за които Одитният орган е установил наличието на финансово влияние на допуснатата грешка и е предложил на съответния Управляващ орган налагането на финансова корекция. Не всяко нарушение на това законодателство има финансови последици за бенефициентите. Необходимостта от коригиране на допуснатата грешка възниква, ако Одитният орган установи засягане на принципите за възлагане на обществени поръчки, а именно принципите за публичност и прозрачност, свободна и лоялна конкуренция и равнопоставеност и недопускане на дискриминация. В тези случаи той предлага на съответния Управляващ орган налагането на финансова корекция по </w:t>
      </w:r>
      <w:r>
        <w:rPr>
          <w:rFonts w:ascii="Times New Roman" w:hAnsi="Times New Roman"/>
          <w:sz w:val="24"/>
          <w:szCs w:val="24"/>
          <w:lang w:val="bg-BG"/>
        </w:rPr>
        <w:t>засегнатия договор</w:t>
      </w:r>
      <w:r w:rsidRPr="00FD35C3">
        <w:rPr>
          <w:rFonts w:ascii="Times New Roman" w:hAnsi="Times New Roman"/>
          <w:sz w:val="24"/>
          <w:szCs w:val="24"/>
          <w:lang w:val="bg-BG"/>
        </w:rPr>
        <w:t>. С финансовите корекции грешката се остойностява, като тя може да бъде или в реален размер, ако е възможно определянето му, или да е процент от</w:t>
      </w:r>
      <w:r>
        <w:rPr>
          <w:rFonts w:ascii="Times New Roman" w:hAnsi="Times New Roman"/>
          <w:sz w:val="24"/>
          <w:szCs w:val="24"/>
          <w:lang w:val="bg-BG"/>
        </w:rPr>
        <w:t xml:space="preserve"> отчетените по проекта </w:t>
      </w:r>
      <w:r w:rsidRPr="00FD35C3">
        <w:rPr>
          <w:rFonts w:ascii="Times New Roman" w:hAnsi="Times New Roman"/>
          <w:sz w:val="24"/>
          <w:szCs w:val="24"/>
          <w:lang w:val="bg-BG"/>
        </w:rPr>
        <w:t>разходи по съответния договор за обществена поръчка. В приетата с Постановление №</w:t>
      </w:r>
      <w:r w:rsidRPr="00FD35C3">
        <w:rPr>
          <w:i/>
          <w:lang w:val="bg-BG"/>
        </w:rPr>
        <w:t xml:space="preserve"> </w:t>
      </w:r>
      <w:r w:rsidRPr="00FD35C3">
        <w:rPr>
          <w:rFonts w:ascii="Times New Roman" w:hAnsi="Times New Roman"/>
          <w:sz w:val="24"/>
          <w:szCs w:val="24"/>
          <w:lang w:val="bg-BG"/>
        </w:rPr>
        <w:t>134/5.07.2010 г. на Министерския съвет Методология за определяне на финансови корекции, които се прилагат спрямо разходите, свързани с изпълнението на оперативните програми, съфинансирани от структурните инструменти на Европейския съюз, Европейския земеделски фонд за развитие на селските райони и Европейския фонд за рибарство, са определени подлежащите на санкциониране типове нарушения и размерите на тяхното финансово влияние.</w:t>
      </w:r>
      <w:r>
        <w:rPr>
          <w:rFonts w:ascii="Times New Roman" w:hAnsi="Times New Roman"/>
          <w:sz w:val="24"/>
          <w:szCs w:val="24"/>
          <w:lang w:val="bg-BG"/>
        </w:rPr>
        <w:t xml:space="preserve"> В случаите на установени няколко нарушения с </w:t>
      </w:r>
      <w:r>
        <w:rPr>
          <w:rFonts w:ascii="Times New Roman" w:hAnsi="Times New Roman"/>
          <w:sz w:val="24"/>
          <w:szCs w:val="24"/>
          <w:lang w:val="bg-BG"/>
        </w:rPr>
        <w:lastRenderedPageBreak/>
        <w:t>финансово влияние по една и съща процедура за обществена поръчка (избор на изпълнител), Одитният орган винаги се съобразява с</w:t>
      </w:r>
      <w:r w:rsidRPr="00122105">
        <w:rPr>
          <w:rFonts w:ascii="Times New Roman" w:hAnsi="Times New Roman"/>
          <w:sz w:val="24"/>
          <w:szCs w:val="24"/>
          <w:lang w:val="bg-BG"/>
        </w:rPr>
        <w:t xml:space="preserve"> принципа за некумулиране на корекциите и пр</w:t>
      </w:r>
      <w:r>
        <w:rPr>
          <w:rFonts w:ascii="Times New Roman" w:hAnsi="Times New Roman"/>
          <w:sz w:val="24"/>
          <w:szCs w:val="24"/>
          <w:lang w:val="bg-BG"/>
        </w:rPr>
        <w:t xml:space="preserve">едлага налагане на финансовата корекция с най-високия размер. </w:t>
      </w:r>
    </w:p>
    <w:p w:rsidR="00981415" w:rsidRPr="00FD35C3" w:rsidRDefault="00981415" w:rsidP="00555449">
      <w:pPr>
        <w:spacing w:after="120"/>
        <w:jc w:val="both"/>
        <w:rPr>
          <w:rFonts w:ascii="Times New Roman" w:hAnsi="Times New Roman"/>
          <w:sz w:val="24"/>
          <w:szCs w:val="24"/>
          <w:lang w:val="bg-BG"/>
        </w:rPr>
      </w:pPr>
      <w:r w:rsidRPr="00FD35C3">
        <w:rPr>
          <w:rFonts w:ascii="Times New Roman" w:hAnsi="Times New Roman"/>
          <w:sz w:val="24"/>
          <w:szCs w:val="24"/>
          <w:lang w:val="bg-BG"/>
        </w:rPr>
        <w:t>Най-често срещаните нередности, свързани с възлагането на обществени поръчки, могат да се групират по следния начин:</w:t>
      </w:r>
    </w:p>
    <w:p w:rsidR="00981415" w:rsidRPr="00FD35C3" w:rsidRDefault="00981415" w:rsidP="00555449">
      <w:pPr>
        <w:numPr>
          <w:ilvl w:val="0"/>
          <w:numId w:val="10"/>
        </w:numPr>
        <w:tabs>
          <w:tab w:val="clear" w:pos="1440"/>
          <w:tab w:val="num" w:pos="567"/>
        </w:tabs>
        <w:spacing w:after="120"/>
        <w:ind w:left="567" w:hanging="283"/>
        <w:jc w:val="both"/>
        <w:rPr>
          <w:rFonts w:ascii="Times New Roman" w:hAnsi="Times New Roman"/>
          <w:sz w:val="24"/>
          <w:szCs w:val="24"/>
          <w:lang w:val="bg-BG"/>
        </w:rPr>
      </w:pPr>
      <w:r w:rsidRPr="00FD35C3">
        <w:rPr>
          <w:rFonts w:ascii="Times New Roman" w:hAnsi="Times New Roman"/>
          <w:sz w:val="24"/>
          <w:szCs w:val="24"/>
          <w:lang w:val="bg-BG"/>
        </w:rPr>
        <w:t>Нередности, свързани с подготовката и откриването на процедурите за възлагане на обществени поръчки;</w:t>
      </w:r>
    </w:p>
    <w:p w:rsidR="00981415" w:rsidRPr="00FD35C3" w:rsidRDefault="00981415" w:rsidP="00555449">
      <w:pPr>
        <w:numPr>
          <w:ilvl w:val="0"/>
          <w:numId w:val="10"/>
        </w:numPr>
        <w:tabs>
          <w:tab w:val="clear" w:pos="1440"/>
          <w:tab w:val="num" w:pos="567"/>
        </w:tabs>
        <w:spacing w:after="120"/>
        <w:ind w:left="567" w:hanging="283"/>
        <w:jc w:val="both"/>
        <w:rPr>
          <w:rFonts w:ascii="Times New Roman" w:hAnsi="Times New Roman"/>
          <w:sz w:val="24"/>
          <w:szCs w:val="24"/>
          <w:lang w:val="bg-BG"/>
        </w:rPr>
      </w:pPr>
      <w:r w:rsidRPr="00FD35C3">
        <w:rPr>
          <w:rFonts w:ascii="Times New Roman" w:hAnsi="Times New Roman"/>
          <w:sz w:val="24"/>
          <w:szCs w:val="24"/>
          <w:lang w:val="bg-BG"/>
        </w:rPr>
        <w:t>Нередности, свързани с провеждането на процедури за възлагане на обществени поръчки;</w:t>
      </w:r>
    </w:p>
    <w:p w:rsidR="00981415" w:rsidRPr="00FD35C3" w:rsidRDefault="00981415" w:rsidP="00555449">
      <w:pPr>
        <w:numPr>
          <w:ilvl w:val="0"/>
          <w:numId w:val="10"/>
        </w:numPr>
        <w:tabs>
          <w:tab w:val="clear" w:pos="1440"/>
          <w:tab w:val="num" w:pos="567"/>
        </w:tabs>
        <w:spacing w:after="120"/>
        <w:ind w:left="567" w:hanging="283"/>
        <w:jc w:val="both"/>
        <w:rPr>
          <w:rFonts w:ascii="Times New Roman" w:hAnsi="Times New Roman"/>
          <w:sz w:val="24"/>
          <w:szCs w:val="24"/>
          <w:lang w:val="bg-BG"/>
        </w:rPr>
      </w:pPr>
      <w:r w:rsidRPr="00FD35C3">
        <w:rPr>
          <w:rFonts w:ascii="Times New Roman" w:hAnsi="Times New Roman"/>
          <w:sz w:val="24"/>
          <w:szCs w:val="24"/>
          <w:lang w:val="bg-BG"/>
        </w:rPr>
        <w:t>Нередности, свързани с изпълнението на договори за обществени поръчки.</w:t>
      </w:r>
    </w:p>
    <w:p w:rsidR="00981415" w:rsidRDefault="00981415" w:rsidP="00555449">
      <w:pPr>
        <w:spacing w:after="120"/>
        <w:jc w:val="both"/>
        <w:rPr>
          <w:rFonts w:ascii="Times New Roman" w:hAnsi="Times New Roman"/>
          <w:sz w:val="24"/>
          <w:szCs w:val="24"/>
          <w:lang w:val="bg-BG"/>
        </w:rPr>
      </w:pPr>
      <w:r w:rsidRPr="00FD35C3">
        <w:rPr>
          <w:rFonts w:ascii="Times New Roman" w:hAnsi="Times New Roman"/>
          <w:sz w:val="24"/>
          <w:szCs w:val="24"/>
          <w:lang w:val="bg-BG"/>
        </w:rPr>
        <w:t>Различните видове нередности ще бъдат анализирани последователно в изложението в рамките на посочените по-горе групи.</w:t>
      </w:r>
    </w:p>
    <w:p w:rsidR="00555449" w:rsidRPr="00FD35C3" w:rsidRDefault="00555449" w:rsidP="00EE4515">
      <w:pPr>
        <w:spacing w:after="0"/>
        <w:jc w:val="both"/>
        <w:rPr>
          <w:rFonts w:ascii="Times New Roman" w:hAnsi="Times New Roman"/>
          <w:sz w:val="24"/>
          <w:szCs w:val="24"/>
          <w:lang w:val="bg-BG"/>
        </w:rPr>
      </w:pPr>
    </w:p>
    <w:p w:rsidR="00981415" w:rsidRPr="00FD35C3" w:rsidRDefault="00981415" w:rsidP="00555449">
      <w:pPr>
        <w:spacing w:after="120"/>
        <w:jc w:val="both"/>
        <w:rPr>
          <w:rFonts w:ascii="Times New Roman" w:hAnsi="Times New Roman"/>
          <w:b/>
          <w:sz w:val="24"/>
          <w:szCs w:val="24"/>
          <w:lang w:val="bg-BG"/>
        </w:rPr>
      </w:pPr>
      <w:r w:rsidRPr="00FD35C3">
        <w:rPr>
          <w:rFonts w:ascii="Times New Roman" w:hAnsi="Times New Roman"/>
          <w:b/>
          <w:sz w:val="24"/>
          <w:szCs w:val="24"/>
          <w:lang w:val="bg-BG"/>
        </w:rPr>
        <w:t>I. Грешки при подготовката и откриването на процедурата за възлагане на обществена поръчка</w:t>
      </w:r>
    </w:p>
    <w:p w:rsidR="00981415" w:rsidRPr="00FD35C3" w:rsidRDefault="00981415" w:rsidP="00555449">
      <w:pPr>
        <w:spacing w:after="120"/>
        <w:jc w:val="both"/>
        <w:rPr>
          <w:rFonts w:ascii="Times New Roman" w:hAnsi="Times New Roman"/>
          <w:sz w:val="24"/>
          <w:szCs w:val="24"/>
          <w:lang w:val="bg-BG"/>
        </w:rPr>
      </w:pPr>
      <w:r w:rsidRPr="00FD35C3">
        <w:rPr>
          <w:rFonts w:ascii="Times New Roman" w:hAnsi="Times New Roman"/>
          <w:sz w:val="24"/>
          <w:szCs w:val="24"/>
          <w:lang w:val="bg-BG"/>
        </w:rPr>
        <w:t>Най-значима е групата на грешките, които се допускат във връзка с подготовката на обществената поръчка за възлагане и нейното обявяване, т.е. при формулиране на нейния предмет и избора на реда, по който тя ще бъде проведена, при формулирането на критериите за подбор и възлагане, техническите спецификации и методиката за оценка, както и при изпращане на обявлението за обществената поръчка до съответните институции в правно уредените срокове.</w:t>
      </w:r>
    </w:p>
    <w:p w:rsidR="00981415" w:rsidRPr="00FD35C3" w:rsidRDefault="00981415" w:rsidP="00555449">
      <w:pPr>
        <w:spacing w:after="120"/>
        <w:jc w:val="both"/>
        <w:rPr>
          <w:rFonts w:ascii="Times New Roman" w:hAnsi="Times New Roman"/>
          <w:sz w:val="24"/>
          <w:szCs w:val="24"/>
          <w:lang w:val="bg-BG"/>
        </w:rPr>
      </w:pPr>
      <w:r w:rsidRPr="00FD35C3">
        <w:rPr>
          <w:rFonts w:ascii="Times New Roman" w:hAnsi="Times New Roman"/>
          <w:sz w:val="24"/>
          <w:szCs w:val="24"/>
          <w:lang w:val="bg-BG"/>
        </w:rPr>
        <w:t xml:space="preserve">1. Установихме случай, при който възложителят не е провел процедурата за възлагане на обществена поръчка, която законът е предписал. </w:t>
      </w:r>
    </w:p>
    <w:p w:rsidR="00981415" w:rsidRPr="00FD35C3" w:rsidRDefault="00981415" w:rsidP="00555449">
      <w:pPr>
        <w:spacing w:after="120"/>
        <w:jc w:val="both"/>
        <w:rPr>
          <w:rFonts w:ascii="Times New Roman" w:hAnsi="Times New Roman"/>
          <w:sz w:val="24"/>
          <w:szCs w:val="24"/>
          <w:lang w:val="bg-BG"/>
        </w:rPr>
      </w:pPr>
      <w:r w:rsidRPr="00FD35C3">
        <w:rPr>
          <w:rFonts w:ascii="Times New Roman" w:hAnsi="Times New Roman"/>
          <w:sz w:val="24"/>
          <w:szCs w:val="24"/>
          <w:lang w:val="bg-BG"/>
        </w:rPr>
        <w:t>В някои случаи възложителите не провеждат предвидените в закона процедури за възлагане на обществени поръчки, въпреки че са налице основанията, предвидени в ЗОП.</w:t>
      </w:r>
    </w:p>
    <w:p w:rsidR="00981415" w:rsidRPr="00FD35C3" w:rsidRDefault="00981415" w:rsidP="00555449">
      <w:pPr>
        <w:spacing w:after="120"/>
        <w:jc w:val="both"/>
        <w:rPr>
          <w:rFonts w:ascii="Times New Roman" w:hAnsi="Times New Roman"/>
          <w:sz w:val="24"/>
          <w:szCs w:val="24"/>
          <w:lang w:val="bg-BG"/>
        </w:rPr>
      </w:pPr>
      <w:r w:rsidRPr="00FD35C3">
        <w:rPr>
          <w:rFonts w:ascii="Times New Roman" w:hAnsi="Times New Roman"/>
          <w:sz w:val="24"/>
          <w:szCs w:val="24"/>
          <w:lang w:val="bg-BG"/>
        </w:rPr>
        <w:t>В други случаи неправилно са проведени процедури на договаряне, въпреки че са налице предвидените в закона предпоставки за провеждане на открита процедура по ЗОП. Обикновено това се дължи на неправилно интерпретиране и прилагане от страна на възложителите на чл. 84, чл. 90 от Закона за обществените поръчки (ЗОП) или на чл. 53, ал. 1 от Наредбата за възлагане на малки обществени поръчки (НВМОП, отм.) в вр. с чл. 5, ал. 1, т. 2 от  ЗОП.</w:t>
      </w:r>
    </w:p>
    <w:p w:rsidR="00981415" w:rsidRPr="00FD35C3" w:rsidRDefault="00981415" w:rsidP="00555449">
      <w:pPr>
        <w:spacing w:after="120"/>
        <w:jc w:val="both"/>
        <w:rPr>
          <w:rFonts w:ascii="Times New Roman" w:hAnsi="Times New Roman"/>
          <w:sz w:val="24"/>
          <w:szCs w:val="24"/>
          <w:lang w:val="bg-BG"/>
        </w:rPr>
      </w:pPr>
      <w:r w:rsidRPr="00FD35C3">
        <w:rPr>
          <w:rFonts w:ascii="Times New Roman" w:hAnsi="Times New Roman"/>
          <w:sz w:val="24"/>
          <w:szCs w:val="24"/>
          <w:lang w:val="bg-BG"/>
        </w:rPr>
        <w:t>При одитите на операциите, извършени през 2013 г., са установени общо 2 случая, подобни на описаните по-горе, при които Одитният орган е установил наличието на финансово влияние на допуснатата грешка и е предложил на съответния Управляващ орган налагането на ф</w:t>
      </w:r>
      <w:r>
        <w:rPr>
          <w:rFonts w:ascii="Times New Roman" w:hAnsi="Times New Roman"/>
          <w:sz w:val="24"/>
          <w:szCs w:val="24"/>
          <w:lang w:val="bg-BG"/>
        </w:rPr>
        <w:t>инансова корекция.</w:t>
      </w:r>
    </w:p>
    <w:p w:rsidR="00981415" w:rsidRPr="00FD35C3" w:rsidRDefault="00981415" w:rsidP="00555449">
      <w:pPr>
        <w:spacing w:after="120"/>
        <w:jc w:val="both"/>
        <w:rPr>
          <w:rFonts w:ascii="Times New Roman" w:hAnsi="Times New Roman"/>
          <w:sz w:val="24"/>
          <w:szCs w:val="24"/>
          <w:lang w:val="bg-BG"/>
        </w:rPr>
      </w:pPr>
      <w:r w:rsidRPr="00FD35C3">
        <w:rPr>
          <w:rFonts w:ascii="Times New Roman" w:hAnsi="Times New Roman"/>
          <w:sz w:val="24"/>
          <w:szCs w:val="24"/>
          <w:lang w:val="bg-BG"/>
        </w:rPr>
        <w:lastRenderedPageBreak/>
        <w:t>2. Нарушенията с най-големи финансови последици за бенефициентите от практиката на Одитния орган са тези, свързани със забраната по чл. 25, ал. 5 от ЗОП, а именно в документацията за участие да не се формулират условия, които дават предимство или необосновано ограничават участието на лицата в процедурата. Грешката най-често е свързана или с начина, по който са формулирани критериите за подбор на участниците, или с документите, които следва да се представят за доказването им.</w:t>
      </w:r>
    </w:p>
    <w:p w:rsidR="00981415" w:rsidRPr="00FD35C3" w:rsidRDefault="00981415" w:rsidP="00555449">
      <w:pPr>
        <w:spacing w:after="120"/>
        <w:jc w:val="both"/>
        <w:rPr>
          <w:rFonts w:ascii="Times New Roman" w:hAnsi="Times New Roman"/>
          <w:sz w:val="24"/>
          <w:szCs w:val="24"/>
          <w:lang w:val="bg-BG"/>
        </w:rPr>
      </w:pPr>
      <w:r w:rsidRPr="00FD35C3">
        <w:rPr>
          <w:rFonts w:ascii="Times New Roman" w:hAnsi="Times New Roman"/>
          <w:sz w:val="24"/>
          <w:szCs w:val="24"/>
          <w:lang w:val="bg-BG"/>
        </w:rPr>
        <w:t xml:space="preserve">Критериите за подбор са свързани с финансовото и икономическо състояние на участниците, техните  технически възможности и професионална квалификация. За да са законосъобразни и за да осигуряват принципа за равнопоставеност и недопускане на дискриминация, същите следа да са съобразени с предмета, характера, стойността, количеството и обема на обществената поръчка. </w:t>
      </w:r>
    </w:p>
    <w:p w:rsidR="00981415" w:rsidRPr="00FD35C3" w:rsidRDefault="00981415" w:rsidP="00555449">
      <w:pPr>
        <w:spacing w:after="120"/>
        <w:jc w:val="both"/>
        <w:rPr>
          <w:rFonts w:ascii="Times New Roman" w:hAnsi="Times New Roman"/>
          <w:sz w:val="24"/>
          <w:szCs w:val="24"/>
          <w:lang w:val="bg-BG"/>
        </w:rPr>
      </w:pPr>
      <w:r w:rsidRPr="00FD35C3">
        <w:rPr>
          <w:rFonts w:ascii="Times New Roman" w:hAnsi="Times New Roman"/>
          <w:sz w:val="24"/>
          <w:szCs w:val="24"/>
          <w:lang w:val="bg-BG"/>
        </w:rPr>
        <w:t>2.1. Във връзка с определянето на изискванията относно финансовото и икономическо състояние на участниците се срещат следните противоправни практики:</w:t>
      </w:r>
    </w:p>
    <w:p w:rsidR="00981415" w:rsidRPr="00FD35C3" w:rsidRDefault="00981415" w:rsidP="00555449">
      <w:pPr>
        <w:numPr>
          <w:ilvl w:val="0"/>
          <w:numId w:val="10"/>
        </w:numPr>
        <w:tabs>
          <w:tab w:val="clear" w:pos="1440"/>
          <w:tab w:val="num" w:pos="567"/>
        </w:tabs>
        <w:spacing w:after="120"/>
        <w:ind w:left="567" w:hanging="283"/>
        <w:jc w:val="both"/>
        <w:rPr>
          <w:rFonts w:ascii="Times New Roman" w:hAnsi="Times New Roman"/>
          <w:sz w:val="24"/>
          <w:szCs w:val="24"/>
          <w:lang w:val="bg-BG"/>
        </w:rPr>
      </w:pPr>
      <w:r w:rsidRPr="00FD35C3">
        <w:rPr>
          <w:rFonts w:ascii="Times New Roman" w:hAnsi="Times New Roman"/>
          <w:sz w:val="24"/>
          <w:szCs w:val="24"/>
          <w:lang w:val="bg-BG"/>
        </w:rPr>
        <w:t>Относно общия оборот на участниците – същият не е съобразен с прогнозната стойност на поръчката;</w:t>
      </w:r>
    </w:p>
    <w:p w:rsidR="00981415" w:rsidRPr="00FD35C3" w:rsidRDefault="00981415" w:rsidP="00555449">
      <w:pPr>
        <w:numPr>
          <w:ilvl w:val="0"/>
          <w:numId w:val="10"/>
        </w:numPr>
        <w:tabs>
          <w:tab w:val="clear" w:pos="1440"/>
          <w:tab w:val="num" w:pos="567"/>
        </w:tabs>
        <w:spacing w:after="120"/>
        <w:ind w:left="567" w:hanging="283"/>
        <w:jc w:val="both"/>
        <w:rPr>
          <w:rFonts w:ascii="Times New Roman" w:hAnsi="Times New Roman"/>
          <w:sz w:val="24"/>
          <w:szCs w:val="24"/>
          <w:lang w:val="bg-BG"/>
        </w:rPr>
      </w:pPr>
      <w:r w:rsidRPr="00FD35C3">
        <w:rPr>
          <w:rFonts w:ascii="Times New Roman" w:hAnsi="Times New Roman"/>
          <w:sz w:val="24"/>
          <w:szCs w:val="24"/>
          <w:lang w:val="bg-BG"/>
        </w:rPr>
        <w:t>Относно специфичния оборот на участниците – същият не е съобразен с прогнозната стойност на поръчката; дейностите - източници на оборота - не са свързани с предмета на обществената поръчка – например, възложителят изисква в специфичния оборот да се калкулират само дейности, които са финансирани със средства от Европейския съюз, или дейности, които са изпълнени на територията на Република България, при това за точно определен тип възложители (напр. държавна или общинска администрация); изисква се специфичният оборот да представлява не по-малко от 80 % от общия оборот на участника и др.</w:t>
      </w:r>
    </w:p>
    <w:p w:rsidR="00981415" w:rsidRPr="00FD35C3" w:rsidRDefault="00981415" w:rsidP="00555449">
      <w:pPr>
        <w:numPr>
          <w:ilvl w:val="0"/>
          <w:numId w:val="10"/>
        </w:numPr>
        <w:tabs>
          <w:tab w:val="clear" w:pos="1440"/>
          <w:tab w:val="num" w:pos="567"/>
        </w:tabs>
        <w:spacing w:after="120"/>
        <w:ind w:left="567" w:hanging="283"/>
        <w:jc w:val="both"/>
        <w:rPr>
          <w:rFonts w:ascii="Times New Roman" w:hAnsi="Times New Roman"/>
          <w:sz w:val="24"/>
          <w:szCs w:val="24"/>
          <w:lang w:val="bg-BG"/>
        </w:rPr>
      </w:pPr>
      <w:r w:rsidRPr="00FD35C3">
        <w:rPr>
          <w:rFonts w:ascii="Times New Roman" w:hAnsi="Times New Roman"/>
          <w:sz w:val="24"/>
          <w:szCs w:val="24"/>
          <w:lang w:val="bg-BG"/>
        </w:rPr>
        <w:t xml:space="preserve">Относно изискването за доказване на наличен свободен финансов ресурс – точно определен източник на свободния ресурс – например, възложителят изисква задължително средствата да са от кредит, като е изключена възможността същите да са лични на влог или разполагаеми (осигурени от други лица – нефинансови институции); прекомерен размер на свободния финансов ресурс – същият не е съобразен с реда, по който се извърша разплащането на изпълнените по договора за обществена поръчка дейности; </w:t>
      </w:r>
    </w:p>
    <w:p w:rsidR="00981415" w:rsidRPr="00FD35C3" w:rsidRDefault="00981415" w:rsidP="00555449">
      <w:pPr>
        <w:spacing w:after="120"/>
        <w:jc w:val="both"/>
        <w:rPr>
          <w:rFonts w:ascii="Times New Roman" w:hAnsi="Times New Roman"/>
          <w:sz w:val="24"/>
          <w:szCs w:val="24"/>
          <w:lang w:val="bg-BG"/>
        </w:rPr>
      </w:pPr>
      <w:r w:rsidRPr="00FD35C3">
        <w:rPr>
          <w:rFonts w:ascii="Times New Roman" w:hAnsi="Times New Roman"/>
          <w:sz w:val="24"/>
          <w:szCs w:val="24"/>
          <w:lang w:val="bg-BG"/>
        </w:rPr>
        <w:t>2.2. Възложителите допускат грешки при определянето на изискванията за техническите възможности за участниците и в тази връзка в практиката на Одитния орган се установяват следните незаконосъобразни практики:</w:t>
      </w:r>
    </w:p>
    <w:p w:rsidR="00981415" w:rsidRPr="00FD35C3" w:rsidRDefault="00981415" w:rsidP="00555449">
      <w:pPr>
        <w:numPr>
          <w:ilvl w:val="0"/>
          <w:numId w:val="10"/>
        </w:numPr>
        <w:tabs>
          <w:tab w:val="clear" w:pos="1440"/>
          <w:tab w:val="num" w:pos="567"/>
        </w:tabs>
        <w:spacing w:after="120"/>
        <w:ind w:left="567" w:hanging="283"/>
        <w:jc w:val="both"/>
        <w:rPr>
          <w:rFonts w:ascii="Times New Roman" w:hAnsi="Times New Roman"/>
          <w:sz w:val="24"/>
          <w:szCs w:val="24"/>
          <w:lang w:val="bg-BG"/>
        </w:rPr>
      </w:pPr>
      <w:r w:rsidRPr="00FD35C3">
        <w:rPr>
          <w:rFonts w:ascii="Times New Roman" w:hAnsi="Times New Roman"/>
          <w:sz w:val="24"/>
          <w:szCs w:val="24"/>
          <w:lang w:val="bg-BG"/>
        </w:rPr>
        <w:t xml:space="preserve">Относно опита на участниците – изискването за </w:t>
      </w:r>
      <w:r w:rsidRPr="00555449">
        <w:rPr>
          <w:rFonts w:ascii="Times New Roman" w:hAnsi="Times New Roman"/>
          <w:sz w:val="24"/>
          <w:szCs w:val="24"/>
          <w:lang w:val="bg-BG"/>
        </w:rPr>
        <w:t>време на придобиване на опита</w:t>
      </w:r>
      <w:r w:rsidRPr="00FD35C3">
        <w:rPr>
          <w:rFonts w:ascii="Times New Roman" w:hAnsi="Times New Roman"/>
          <w:sz w:val="24"/>
          <w:szCs w:val="24"/>
          <w:lang w:val="bg-BG"/>
        </w:rPr>
        <w:t xml:space="preserve"> не съответства на чл. 51, ал. 1, т. 1 и т. 2 от ЗОП – възложителите определят по-кратък или по-дълъг период на придобиване на опита, без да се съобразяват с факта, че същият е правно установен на 3 години за поръчките за доставки и услуги и на 5 години за поръчките за строителство; </w:t>
      </w:r>
      <w:r w:rsidRPr="00555449">
        <w:rPr>
          <w:rFonts w:ascii="Times New Roman" w:hAnsi="Times New Roman"/>
          <w:sz w:val="24"/>
          <w:szCs w:val="24"/>
          <w:lang w:val="bg-BG"/>
        </w:rPr>
        <w:t xml:space="preserve">вида на придобития опит не съответства на </w:t>
      </w:r>
      <w:r w:rsidRPr="00555449">
        <w:rPr>
          <w:rFonts w:ascii="Times New Roman" w:hAnsi="Times New Roman"/>
          <w:sz w:val="24"/>
          <w:szCs w:val="24"/>
          <w:lang w:val="bg-BG"/>
        </w:rPr>
        <w:lastRenderedPageBreak/>
        <w:t>предмета и характера на обществената</w:t>
      </w:r>
      <w:r w:rsidRPr="00FD35C3">
        <w:rPr>
          <w:rFonts w:ascii="Times New Roman" w:hAnsi="Times New Roman"/>
          <w:sz w:val="24"/>
          <w:szCs w:val="24"/>
          <w:lang w:val="bg-BG"/>
        </w:rPr>
        <w:t xml:space="preserve"> поръчка – изискуемият опит е прекомерно специфичен или е твърде общ (например: при поръчка за строително- ремонтни работи в училище - смяна на дограма, ремонт на тоалетни и смяна на подови настилки - възложителят изисква опит в изпълнението на подобни дейности в учебни и здравни заведения); изискването за брой на договорите, при изпълнението на които е придобит опита – възложителите изискват от участниците да докажат, че са изпълнили десет-петнадесет договора, сходни на обществената поръчка, която се възлага (броят изпълнени договори не съответства на целта на изискването участникът да докаже, че качествено е изпълнил подобни на поръчката дейности);</w:t>
      </w:r>
    </w:p>
    <w:p w:rsidR="00981415" w:rsidRPr="00FD35C3" w:rsidRDefault="00981415" w:rsidP="00555449">
      <w:pPr>
        <w:numPr>
          <w:ilvl w:val="0"/>
          <w:numId w:val="10"/>
        </w:numPr>
        <w:tabs>
          <w:tab w:val="clear" w:pos="1440"/>
          <w:tab w:val="num" w:pos="567"/>
        </w:tabs>
        <w:spacing w:after="120"/>
        <w:ind w:left="567" w:hanging="283"/>
        <w:jc w:val="both"/>
        <w:rPr>
          <w:rFonts w:ascii="Times New Roman" w:hAnsi="Times New Roman"/>
          <w:sz w:val="24"/>
          <w:szCs w:val="24"/>
          <w:lang w:val="bg-BG"/>
        </w:rPr>
      </w:pPr>
      <w:r w:rsidRPr="00FD35C3">
        <w:rPr>
          <w:rFonts w:ascii="Times New Roman" w:hAnsi="Times New Roman"/>
          <w:sz w:val="24"/>
          <w:szCs w:val="24"/>
          <w:lang w:val="bg-BG"/>
        </w:rPr>
        <w:t>Относно принадлежността на техническото оборудване за изпълнение на поръчката – възложителите изискват от участниците да докажат, че това оборудване е собствено или по отношение на него е сключен точно определен вид договор със собственика, като пренебрегват чл. 51а от ЗОП, който дава възможност на участниците при изпълнение на поръчката да ползват ресурсите на други физически и юридически лица. Ако участниците докажат по надлежен начин, че имат възможност да ползват чуждите ресурси, възложителите са длъжни да ги допуснат до участие в процедурата.</w:t>
      </w:r>
    </w:p>
    <w:p w:rsidR="00981415" w:rsidRPr="00FD35C3" w:rsidRDefault="00981415" w:rsidP="001F022C">
      <w:pPr>
        <w:jc w:val="both"/>
        <w:rPr>
          <w:rFonts w:ascii="Times New Roman" w:hAnsi="Times New Roman"/>
          <w:sz w:val="24"/>
          <w:szCs w:val="24"/>
          <w:lang w:val="bg-BG"/>
        </w:rPr>
      </w:pPr>
      <w:r w:rsidRPr="00FD35C3">
        <w:rPr>
          <w:rFonts w:ascii="Times New Roman" w:hAnsi="Times New Roman"/>
          <w:sz w:val="24"/>
          <w:szCs w:val="24"/>
          <w:lang w:val="bg-BG"/>
        </w:rPr>
        <w:t>2.3. Изискванията за професионална квалификация на участниците също в определени случаи са формулирани в противоречие със забраната по чл. 25, ал. 5 от ЗОП:</w:t>
      </w:r>
    </w:p>
    <w:p w:rsidR="00981415" w:rsidRPr="00FD35C3" w:rsidRDefault="00981415" w:rsidP="00555449">
      <w:pPr>
        <w:numPr>
          <w:ilvl w:val="0"/>
          <w:numId w:val="10"/>
        </w:numPr>
        <w:tabs>
          <w:tab w:val="clear" w:pos="1440"/>
          <w:tab w:val="num" w:pos="567"/>
        </w:tabs>
        <w:spacing w:after="120"/>
        <w:ind w:left="567" w:hanging="283"/>
        <w:jc w:val="both"/>
        <w:rPr>
          <w:rFonts w:ascii="Times New Roman" w:hAnsi="Times New Roman"/>
          <w:sz w:val="24"/>
          <w:szCs w:val="24"/>
          <w:lang w:val="bg-BG"/>
        </w:rPr>
      </w:pPr>
      <w:r w:rsidRPr="00FD35C3">
        <w:rPr>
          <w:rFonts w:ascii="Times New Roman" w:hAnsi="Times New Roman"/>
          <w:sz w:val="24"/>
          <w:szCs w:val="24"/>
          <w:lang w:val="bg-BG"/>
        </w:rPr>
        <w:t xml:space="preserve">Относно продължителността на опита на експертите – възложителите формулират изисквания за опит на ключовите експерти, чиято продължителност не е съобразена или с нормативни изисквания за изпълнение на съответната дейност, или с обичайна практика в съответната сфера; </w:t>
      </w:r>
    </w:p>
    <w:p w:rsidR="00981415" w:rsidRPr="00FD35C3" w:rsidRDefault="00981415" w:rsidP="00555449">
      <w:pPr>
        <w:numPr>
          <w:ilvl w:val="0"/>
          <w:numId w:val="10"/>
        </w:numPr>
        <w:tabs>
          <w:tab w:val="clear" w:pos="1440"/>
          <w:tab w:val="num" w:pos="567"/>
        </w:tabs>
        <w:spacing w:after="120"/>
        <w:ind w:left="567" w:hanging="283"/>
        <w:jc w:val="both"/>
        <w:rPr>
          <w:rFonts w:ascii="Times New Roman" w:hAnsi="Times New Roman"/>
          <w:sz w:val="24"/>
          <w:szCs w:val="24"/>
          <w:lang w:val="bg-BG"/>
        </w:rPr>
      </w:pPr>
      <w:r w:rsidRPr="00FD35C3">
        <w:rPr>
          <w:rFonts w:ascii="Times New Roman" w:hAnsi="Times New Roman"/>
          <w:sz w:val="24"/>
          <w:szCs w:val="24"/>
          <w:lang w:val="bg-BG"/>
        </w:rPr>
        <w:t>Относно същността на изискуемия опит на експертите – възложителите поставят изисквания към експертите, предложени от участниците, за опит в проекти, финансирани от ЕС, въпреки че конкретните дейности, които експертите ще изпълняват, се базират  на умения, стандарти и правила, приложими в съответните сектори, без значение какъв е източника на финансиране на поръчката;</w:t>
      </w:r>
    </w:p>
    <w:p w:rsidR="00981415" w:rsidRPr="00FD35C3" w:rsidRDefault="00981415" w:rsidP="00555449">
      <w:pPr>
        <w:numPr>
          <w:ilvl w:val="0"/>
          <w:numId w:val="10"/>
        </w:numPr>
        <w:tabs>
          <w:tab w:val="clear" w:pos="1440"/>
          <w:tab w:val="num" w:pos="567"/>
        </w:tabs>
        <w:spacing w:after="120"/>
        <w:ind w:left="567" w:hanging="283"/>
        <w:jc w:val="both"/>
        <w:rPr>
          <w:rFonts w:ascii="Times New Roman" w:hAnsi="Times New Roman"/>
          <w:sz w:val="24"/>
          <w:szCs w:val="24"/>
          <w:lang w:val="bg-BG"/>
        </w:rPr>
      </w:pPr>
      <w:r w:rsidRPr="00FD35C3">
        <w:rPr>
          <w:rFonts w:ascii="Times New Roman" w:hAnsi="Times New Roman"/>
          <w:sz w:val="24"/>
          <w:szCs w:val="24"/>
          <w:lang w:val="bg-BG"/>
        </w:rPr>
        <w:t>Относно броя на експертите – възложителите изискват участниците да докажат, че за предходните една или три години са имали при тях наети по трудово правоотношение определен брой служители – липсва обосновка за броя на наетите лица и/или при поръчки за строителство многократно надхвърля правно уредения минимум, изискуем за регистрацията икономическите оператори в Централния професионален регистър на строителя за съответната категория строежи;</w:t>
      </w:r>
    </w:p>
    <w:p w:rsidR="00981415" w:rsidRPr="00FD35C3" w:rsidRDefault="00981415" w:rsidP="001F022C">
      <w:pPr>
        <w:jc w:val="both"/>
        <w:rPr>
          <w:rFonts w:ascii="Times New Roman" w:hAnsi="Times New Roman"/>
          <w:sz w:val="24"/>
          <w:szCs w:val="24"/>
          <w:lang w:val="bg-BG"/>
        </w:rPr>
      </w:pPr>
      <w:r w:rsidRPr="00FD35C3">
        <w:rPr>
          <w:rFonts w:ascii="Times New Roman" w:hAnsi="Times New Roman"/>
          <w:sz w:val="24"/>
          <w:szCs w:val="24"/>
          <w:lang w:val="bg-BG"/>
        </w:rPr>
        <w:t xml:space="preserve">2.4. Принципът за равно третиране и недопускане на дискриминация изисква условията на поръчката да са еднакви за всички видове участници – физически и юридически лица и обединения от такива, които не са регистрирани като юридически лица. Затова е незаконосъобразно формулирането на различни, други изисквания относно участниците </w:t>
      </w:r>
      <w:r w:rsidRPr="00FD35C3">
        <w:rPr>
          <w:rFonts w:ascii="Times New Roman" w:hAnsi="Times New Roman"/>
          <w:sz w:val="24"/>
          <w:szCs w:val="24"/>
          <w:lang w:val="bg-BG"/>
        </w:rPr>
        <w:lastRenderedPageBreak/>
        <w:t>обединения, които не са регистрирани като юридическо лице. В практиката си  Одитният орган е установявал определянето на специфични изисквания за участници обединения – например: изискванията към икономическите, финансовите и техническите възможности се отнасят до всеки член на обединението; изцяло или 80 % от общия/специфичния оборот да е реализиран от един от участниците в обединението (водещия); опитът да е придобит изцяло от един от участниците в обединението и др.</w:t>
      </w:r>
    </w:p>
    <w:p w:rsidR="00981415" w:rsidRDefault="00981415" w:rsidP="001F022C">
      <w:pPr>
        <w:jc w:val="both"/>
        <w:rPr>
          <w:rFonts w:ascii="Times New Roman" w:hAnsi="Times New Roman"/>
          <w:sz w:val="24"/>
          <w:szCs w:val="24"/>
          <w:lang w:val="bg-BG"/>
        </w:rPr>
      </w:pPr>
      <w:r w:rsidRPr="00FD35C3">
        <w:rPr>
          <w:rFonts w:ascii="Times New Roman" w:hAnsi="Times New Roman"/>
          <w:sz w:val="24"/>
          <w:szCs w:val="24"/>
          <w:lang w:val="bg-BG"/>
        </w:rPr>
        <w:t xml:space="preserve">2.5. От съществено значение за спазването на принципите по чл. 2 от ЗОП са и другите изисквания, които възложителите формулират, относими към личността на участниците – тяхната правоспособност и по-специално притежаване на лицензи или регистрацията в определени професионални регистри. Най-често в практиката на Одитния орган се среща при поръчки за строителство необосновано завишаване на изискването за регистрация в Централния професионален регистър на строителя – например издаденото разрешение е за строеж втора категория, а от участниците се изисква същите да са регистрирани в ЦПРС за първа категория строежи. </w:t>
      </w:r>
    </w:p>
    <w:p w:rsidR="00981415" w:rsidRPr="00FD35C3" w:rsidRDefault="00981415" w:rsidP="001F022C">
      <w:pPr>
        <w:jc w:val="both"/>
        <w:rPr>
          <w:rFonts w:ascii="Times New Roman" w:hAnsi="Times New Roman"/>
          <w:sz w:val="24"/>
          <w:szCs w:val="24"/>
          <w:lang w:val="bg-BG"/>
        </w:rPr>
      </w:pPr>
      <w:r>
        <w:rPr>
          <w:rFonts w:ascii="Times New Roman" w:hAnsi="Times New Roman"/>
          <w:sz w:val="24"/>
          <w:szCs w:val="24"/>
          <w:lang w:val="bg-BG"/>
        </w:rPr>
        <w:t xml:space="preserve">2.6. </w:t>
      </w:r>
      <w:r w:rsidRPr="00FD35C3">
        <w:rPr>
          <w:rFonts w:ascii="Times New Roman" w:hAnsi="Times New Roman"/>
          <w:sz w:val="24"/>
          <w:szCs w:val="24"/>
          <w:lang w:val="bg-BG"/>
        </w:rPr>
        <w:t>Ключова група от условия, които възложителят формулира при възлагане на поръчката, са тези, свързани с техническите спецификации. За изхода от процедурата също е важно тези технически спецификации да осигуряват равен достъп до поръчката и да не поставят необосновани пречки пред конкуренцията съгласно чл. 32, ал. 1 от ЗОП. Най-често срещаната незаконосъобразна практика, свързана с техническите спецификации, е употребата на конкретни марки и модели при подготовката на количествени сметки за строителство или услуги без думите „или еквивалент” – например посочва се конкретна марка грунд, или марка на газобетонни блокчета, които следва да се вложат, или</w:t>
      </w:r>
      <w:r w:rsidRPr="00FD35C3">
        <w:rPr>
          <w:rFonts w:ascii="Times New Roman" w:hAnsi="Times New Roman"/>
          <w:sz w:val="24"/>
          <w:szCs w:val="24"/>
          <w:lang w:val="ru-RU"/>
        </w:rPr>
        <w:t xml:space="preserve"> е извършено </w:t>
      </w:r>
      <w:r w:rsidRPr="00FD35C3">
        <w:rPr>
          <w:rFonts w:ascii="Times New Roman" w:hAnsi="Times New Roman"/>
          <w:sz w:val="24"/>
          <w:szCs w:val="24"/>
          <w:lang w:val="bg-BG"/>
        </w:rPr>
        <w:t>специфициране на особен тип системи чрез използване на търговска марка и др.</w:t>
      </w:r>
    </w:p>
    <w:p w:rsidR="00981415" w:rsidRPr="00FD35C3" w:rsidRDefault="00981415" w:rsidP="00923410">
      <w:pPr>
        <w:jc w:val="both"/>
        <w:rPr>
          <w:rFonts w:ascii="Times New Roman" w:hAnsi="Times New Roman"/>
          <w:sz w:val="24"/>
          <w:szCs w:val="24"/>
          <w:lang w:val="bg-BG"/>
        </w:rPr>
      </w:pPr>
      <w:r w:rsidRPr="00FD35C3">
        <w:rPr>
          <w:rFonts w:ascii="Times New Roman" w:hAnsi="Times New Roman"/>
          <w:sz w:val="24"/>
          <w:szCs w:val="24"/>
          <w:lang w:val="bg-BG"/>
        </w:rPr>
        <w:t xml:space="preserve">При одитите на операциите, извършени през 2013 г., са установени общо </w:t>
      </w:r>
      <w:r>
        <w:rPr>
          <w:rFonts w:ascii="Times New Roman" w:hAnsi="Times New Roman"/>
          <w:sz w:val="24"/>
          <w:szCs w:val="24"/>
          <w:lang w:val="bg-BG"/>
        </w:rPr>
        <w:t>16</w:t>
      </w:r>
      <w:r w:rsidRPr="00FD35C3">
        <w:rPr>
          <w:rFonts w:ascii="Times New Roman" w:hAnsi="Times New Roman"/>
          <w:sz w:val="24"/>
          <w:szCs w:val="24"/>
          <w:lang w:val="bg-BG"/>
        </w:rPr>
        <w:t xml:space="preserve"> случая, подобни на описаните по-горе, при които Одитният орган е установил наличието на финансово влияние на допуснатата грешка и е предложил на съответния Управляващ орган налагането на финансова корекция. </w:t>
      </w:r>
    </w:p>
    <w:p w:rsidR="00981415" w:rsidRPr="00FD35C3" w:rsidRDefault="00981415" w:rsidP="00555449">
      <w:pPr>
        <w:spacing w:after="120"/>
        <w:jc w:val="both"/>
        <w:rPr>
          <w:rFonts w:ascii="Times New Roman" w:hAnsi="Times New Roman"/>
          <w:sz w:val="24"/>
          <w:szCs w:val="24"/>
          <w:lang w:val="bg-BG"/>
        </w:rPr>
      </w:pPr>
      <w:r w:rsidRPr="00FD35C3">
        <w:rPr>
          <w:rFonts w:ascii="Times New Roman" w:hAnsi="Times New Roman"/>
          <w:sz w:val="24"/>
          <w:szCs w:val="24"/>
          <w:lang w:val="bg-BG"/>
        </w:rPr>
        <w:t>3. Другата група изисквания, които са с определящо значение за изхода на процедурата за възлагане на обществена поръчка, са тези, свързани с критерия за оценка на офертите. Възложителите са длъжни, когато изберат критерий за оценка „икономически най-изгодна оферта”, да формулират методика за оценка, която да съдържа точни и ясни указания за оценката по всеки един показател, както и определяне на комплексната оценка съгласно чл. 28, ал. 2 от ЗОП.  От практиката на Одитния орган могат да се дадат следните примери за нарушения:</w:t>
      </w:r>
    </w:p>
    <w:p w:rsidR="00981415" w:rsidRPr="00FD35C3" w:rsidRDefault="00981415" w:rsidP="00555449">
      <w:pPr>
        <w:numPr>
          <w:ilvl w:val="0"/>
          <w:numId w:val="10"/>
        </w:numPr>
        <w:tabs>
          <w:tab w:val="clear" w:pos="1440"/>
          <w:tab w:val="num" w:pos="567"/>
        </w:tabs>
        <w:spacing w:after="120"/>
        <w:ind w:left="567" w:hanging="283"/>
        <w:jc w:val="both"/>
        <w:rPr>
          <w:rFonts w:ascii="Times New Roman" w:hAnsi="Times New Roman"/>
          <w:sz w:val="24"/>
          <w:szCs w:val="24"/>
          <w:lang w:val="bg-BG"/>
        </w:rPr>
      </w:pPr>
      <w:r w:rsidRPr="00FD35C3">
        <w:rPr>
          <w:rFonts w:ascii="Times New Roman" w:hAnsi="Times New Roman"/>
          <w:sz w:val="24"/>
          <w:szCs w:val="24"/>
          <w:lang w:val="bg-BG"/>
        </w:rPr>
        <w:t xml:space="preserve">Относно вида на показателите за оценка – при критерий за оценка „икономически най-изгодна оферта” възложителят е формулирал показатели за оценка, които не са свързани пряко с предмета на обществената поръчка и предвиждат оценяване на </w:t>
      </w:r>
      <w:r w:rsidRPr="00FD35C3">
        <w:rPr>
          <w:rFonts w:ascii="Times New Roman" w:hAnsi="Times New Roman"/>
          <w:sz w:val="24"/>
          <w:szCs w:val="24"/>
          <w:lang w:val="bg-BG"/>
        </w:rPr>
        <w:lastRenderedPageBreak/>
        <w:t>годността на участниците – например оценява се опитът на участниците или реализирания от тях оборот, или професионалната квалификация на предложения от участника екип за изпълнение на поръчката. Изброените обстоятелства са свързани с финансовото и икономическо състояние на участниците, техните технически възможности и професионална квалификация и представляват критерии за подбор на участниците.</w:t>
      </w:r>
    </w:p>
    <w:p w:rsidR="00981415" w:rsidRPr="00FD35C3" w:rsidRDefault="00981415" w:rsidP="00555449">
      <w:pPr>
        <w:numPr>
          <w:ilvl w:val="0"/>
          <w:numId w:val="10"/>
        </w:numPr>
        <w:tabs>
          <w:tab w:val="clear" w:pos="1440"/>
          <w:tab w:val="num" w:pos="567"/>
        </w:tabs>
        <w:spacing w:after="120"/>
        <w:ind w:left="567" w:hanging="283"/>
        <w:jc w:val="both"/>
        <w:rPr>
          <w:rFonts w:ascii="Times New Roman" w:hAnsi="Times New Roman"/>
          <w:sz w:val="24"/>
          <w:szCs w:val="24"/>
          <w:lang w:val="bg-BG"/>
        </w:rPr>
      </w:pPr>
      <w:r w:rsidRPr="00FD35C3">
        <w:rPr>
          <w:rFonts w:ascii="Times New Roman" w:hAnsi="Times New Roman"/>
          <w:sz w:val="24"/>
          <w:szCs w:val="24"/>
          <w:lang w:val="bg-BG"/>
        </w:rPr>
        <w:t>Относно съдържанието на методиката за оценка на офертите – описаният ред за определяне на оценките по всеки един показател и за определяне на комплексната оценка не е точен и ясен, което противоречи на чл. 28, ал. 2 от ЗОП. По този начин се създават условия за неравно третиране на участниците. В подобни методики за оценка възложителят определя само относителна тежест на показателите (например 40 точки за показател „срок за изпълнение на поръчката”), без да формулира ред за присъждане на максимума и минимума от точки.</w:t>
      </w:r>
    </w:p>
    <w:p w:rsidR="00981415" w:rsidRPr="00FD35C3" w:rsidRDefault="00981415" w:rsidP="00555449">
      <w:pPr>
        <w:numPr>
          <w:ilvl w:val="0"/>
          <w:numId w:val="10"/>
        </w:numPr>
        <w:tabs>
          <w:tab w:val="clear" w:pos="1440"/>
          <w:tab w:val="num" w:pos="567"/>
        </w:tabs>
        <w:spacing w:after="120"/>
        <w:ind w:left="567" w:hanging="283"/>
        <w:jc w:val="both"/>
        <w:rPr>
          <w:rFonts w:ascii="Times New Roman" w:hAnsi="Times New Roman"/>
          <w:sz w:val="24"/>
          <w:szCs w:val="24"/>
          <w:lang w:val="bg-BG"/>
        </w:rPr>
      </w:pPr>
      <w:r w:rsidRPr="00FD35C3">
        <w:rPr>
          <w:rFonts w:ascii="Times New Roman" w:hAnsi="Times New Roman"/>
          <w:sz w:val="24"/>
          <w:szCs w:val="24"/>
          <w:lang w:val="bg-BG"/>
        </w:rPr>
        <w:t>Друга незаконосъобразна практика, установена от Одитния орган, е в методиката за оценка да се предвижда присъждането на точки (дори и 0) за предложения, които не отговарят на изискванията на възложителя. Съгласно чл. 69, ал. 1, т. 3 от ЗОП подобни предложения подлежат на отстраняване.</w:t>
      </w:r>
    </w:p>
    <w:p w:rsidR="00981415" w:rsidRPr="00FD35C3" w:rsidRDefault="00981415" w:rsidP="00555449">
      <w:pPr>
        <w:numPr>
          <w:ilvl w:val="0"/>
          <w:numId w:val="10"/>
        </w:numPr>
        <w:tabs>
          <w:tab w:val="clear" w:pos="1440"/>
          <w:tab w:val="num" w:pos="567"/>
        </w:tabs>
        <w:spacing w:after="120"/>
        <w:ind w:left="567" w:hanging="283"/>
        <w:jc w:val="both"/>
        <w:rPr>
          <w:rFonts w:ascii="Times New Roman" w:hAnsi="Times New Roman"/>
          <w:sz w:val="24"/>
          <w:szCs w:val="24"/>
          <w:lang w:val="bg-BG"/>
        </w:rPr>
      </w:pPr>
      <w:r w:rsidRPr="00FD35C3">
        <w:rPr>
          <w:rFonts w:ascii="Times New Roman" w:hAnsi="Times New Roman"/>
          <w:sz w:val="24"/>
          <w:szCs w:val="24"/>
          <w:lang w:val="bg-BG"/>
        </w:rPr>
        <w:t>Противоречаща на ЗОП практика е използването на т.н. „методика на средните величини”, съгласно която максимален брой точки се присъждат на предложението, което е най-близко до средното направено в рамките на процедурата предложение.</w:t>
      </w:r>
    </w:p>
    <w:p w:rsidR="00981415" w:rsidRPr="00FD35C3" w:rsidRDefault="00981415" w:rsidP="00555449">
      <w:pPr>
        <w:spacing w:after="120"/>
        <w:jc w:val="both"/>
        <w:rPr>
          <w:rFonts w:ascii="Times New Roman" w:hAnsi="Times New Roman"/>
          <w:sz w:val="24"/>
          <w:szCs w:val="24"/>
          <w:lang w:val="bg-BG"/>
        </w:rPr>
      </w:pPr>
      <w:r w:rsidRPr="00FD35C3">
        <w:rPr>
          <w:rFonts w:ascii="Times New Roman" w:hAnsi="Times New Roman"/>
          <w:sz w:val="24"/>
          <w:szCs w:val="24"/>
          <w:lang w:val="bg-BG"/>
        </w:rPr>
        <w:t>При одитите на операциите, извършени през 2013</w:t>
      </w:r>
      <w:r>
        <w:rPr>
          <w:rFonts w:ascii="Times New Roman" w:hAnsi="Times New Roman"/>
          <w:sz w:val="24"/>
          <w:szCs w:val="24"/>
          <w:lang w:val="bg-BG"/>
        </w:rPr>
        <w:t xml:space="preserve"> г., са установени общо 19</w:t>
      </w:r>
      <w:r w:rsidRPr="00FD35C3">
        <w:rPr>
          <w:rFonts w:ascii="Times New Roman" w:hAnsi="Times New Roman"/>
          <w:sz w:val="24"/>
          <w:szCs w:val="24"/>
          <w:lang w:val="bg-BG"/>
        </w:rPr>
        <w:t xml:space="preserve"> случая, подобни на описаните по-горе, при които Одитният орган е установил наличието на финансово влияние на допуснатата грешка и е предложил на съответния Управляващ орган налагането на финансова корекция. </w:t>
      </w:r>
    </w:p>
    <w:p w:rsidR="00981415" w:rsidRPr="00FD35C3" w:rsidRDefault="00981415" w:rsidP="00555449">
      <w:pPr>
        <w:spacing w:after="120"/>
        <w:jc w:val="both"/>
        <w:rPr>
          <w:rFonts w:ascii="Times New Roman" w:hAnsi="Times New Roman"/>
          <w:sz w:val="24"/>
          <w:szCs w:val="24"/>
          <w:lang w:val="bg-BG"/>
        </w:rPr>
      </w:pPr>
      <w:r>
        <w:rPr>
          <w:rFonts w:ascii="Times New Roman" w:hAnsi="Times New Roman"/>
          <w:sz w:val="24"/>
          <w:szCs w:val="24"/>
          <w:lang w:val="bg-BG"/>
        </w:rPr>
        <w:t>4</w:t>
      </w:r>
      <w:r w:rsidRPr="00FD35C3">
        <w:rPr>
          <w:rFonts w:ascii="Times New Roman" w:hAnsi="Times New Roman"/>
          <w:sz w:val="24"/>
          <w:szCs w:val="24"/>
          <w:lang w:val="bg-BG"/>
        </w:rPr>
        <w:t>. При откриване и обявяване на процедурите за възлагане на обществени поръчки законодателят е уредил група от задължения на възложителя, които целят осигуряване на принципа за публичност и  прозрачност по чл. 2, ал. 1, т. 1 от ЗОП – задължения, свързани със срока за получаване на офертите, органите, пред които следва да се обяви процедурата, и съдържанието на обявлението за обществената поръчка. В практиката на Одитния орган се установяват следните незаконосъобразни практики:</w:t>
      </w:r>
    </w:p>
    <w:p w:rsidR="00981415" w:rsidRPr="00FD35C3" w:rsidRDefault="00981415" w:rsidP="00555449">
      <w:pPr>
        <w:numPr>
          <w:ilvl w:val="0"/>
          <w:numId w:val="10"/>
        </w:numPr>
        <w:tabs>
          <w:tab w:val="clear" w:pos="1440"/>
          <w:tab w:val="num" w:pos="567"/>
        </w:tabs>
        <w:spacing w:after="120"/>
        <w:ind w:left="567" w:hanging="283"/>
        <w:jc w:val="both"/>
        <w:rPr>
          <w:rFonts w:ascii="Times New Roman" w:hAnsi="Times New Roman"/>
          <w:sz w:val="24"/>
          <w:szCs w:val="24"/>
          <w:lang w:val="bg-BG"/>
        </w:rPr>
      </w:pPr>
      <w:r w:rsidRPr="00FD35C3">
        <w:rPr>
          <w:rFonts w:ascii="Times New Roman" w:hAnsi="Times New Roman"/>
          <w:sz w:val="24"/>
          <w:szCs w:val="24"/>
          <w:lang w:val="bg-BG"/>
        </w:rPr>
        <w:t>Относно срока за получаване на офертите – възложителят е определил незаконосъобразен по-кратък срок за получаване на офертите с или без неоснователно позоваване на някое от основанията за намаляване на срока по чл. 64 от ЗОП. Например: не е изпратено предварително обявление с изискуемата по закон информация за възлаганата обществена поръчка или не е спазено изискването за осигуряване на достъп в интернет до цялата документация за участие в процедурата с посочване в обявлението на интернет адрес, на който тя може да бъде намерена.</w:t>
      </w:r>
    </w:p>
    <w:p w:rsidR="00981415" w:rsidRPr="00FD35C3" w:rsidRDefault="00981415" w:rsidP="00555449">
      <w:pPr>
        <w:numPr>
          <w:ilvl w:val="0"/>
          <w:numId w:val="10"/>
        </w:numPr>
        <w:tabs>
          <w:tab w:val="clear" w:pos="1440"/>
          <w:tab w:val="num" w:pos="567"/>
        </w:tabs>
        <w:spacing w:after="120"/>
        <w:ind w:left="567" w:hanging="283"/>
        <w:jc w:val="both"/>
        <w:rPr>
          <w:rFonts w:ascii="Times New Roman" w:hAnsi="Times New Roman"/>
          <w:sz w:val="24"/>
          <w:szCs w:val="24"/>
          <w:lang w:val="bg-BG"/>
        </w:rPr>
      </w:pPr>
      <w:r w:rsidRPr="00FD35C3">
        <w:rPr>
          <w:rFonts w:ascii="Times New Roman" w:hAnsi="Times New Roman"/>
          <w:sz w:val="24"/>
          <w:szCs w:val="24"/>
          <w:lang w:val="bg-BG"/>
        </w:rPr>
        <w:lastRenderedPageBreak/>
        <w:t>Относно обявяването на поръчката – възложителят не е изпратил до Официален вестник на Европейския съюз обявлението за обществената поръчка, въпреки че поръчката има прогнозна стойност, която надвишава европейските прагове;</w:t>
      </w:r>
    </w:p>
    <w:p w:rsidR="00981415" w:rsidRPr="00FD35C3" w:rsidRDefault="00981415" w:rsidP="00555449">
      <w:pPr>
        <w:numPr>
          <w:ilvl w:val="0"/>
          <w:numId w:val="10"/>
        </w:numPr>
        <w:tabs>
          <w:tab w:val="clear" w:pos="1440"/>
          <w:tab w:val="num" w:pos="567"/>
        </w:tabs>
        <w:spacing w:after="120"/>
        <w:ind w:left="567" w:hanging="283"/>
        <w:jc w:val="both"/>
        <w:rPr>
          <w:rFonts w:ascii="Times New Roman" w:hAnsi="Times New Roman"/>
          <w:sz w:val="24"/>
          <w:szCs w:val="24"/>
          <w:lang w:val="bg-BG"/>
        </w:rPr>
      </w:pPr>
      <w:r w:rsidRPr="00FD35C3">
        <w:rPr>
          <w:rFonts w:ascii="Times New Roman" w:hAnsi="Times New Roman"/>
          <w:sz w:val="24"/>
          <w:szCs w:val="24"/>
          <w:lang w:val="bg-BG"/>
        </w:rPr>
        <w:t xml:space="preserve">Относно съдържанието на обявлението за обществената поръчка – често възложителите не посочват всички критерии за подбор и всички документи, с които се доказва изпълнението им. В документацията за участие фигурират други допълнителни изисквания относно годността на участниците и/или документи, които следва да се представят в офертата. По този начин се нарушава чл. 25, ал. 2, т. 6 от ЗОП, който изисква изчерпателно изброяване на критериите и съответните документи. Нарушава се и принципът за публичност и прозрачност по чл. 2, ал. 1, т. 1 от ЗОП; </w:t>
      </w:r>
    </w:p>
    <w:p w:rsidR="00981415" w:rsidRPr="00FD35C3" w:rsidRDefault="00981415" w:rsidP="00555449">
      <w:pPr>
        <w:numPr>
          <w:ilvl w:val="0"/>
          <w:numId w:val="10"/>
        </w:numPr>
        <w:tabs>
          <w:tab w:val="clear" w:pos="1440"/>
          <w:tab w:val="num" w:pos="567"/>
        </w:tabs>
        <w:spacing w:after="120"/>
        <w:ind w:left="567" w:hanging="283"/>
        <w:jc w:val="both"/>
        <w:rPr>
          <w:rFonts w:ascii="Times New Roman" w:hAnsi="Times New Roman"/>
          <w:sz w:val="24"/>
          <w:szCs w:val="24"/>
          <w:lang w:val="bg-BG"/>
        </w:rPr>
      </w:pPr>
      <w:r w:rsidRPr="00FD35C3">
        <w:rPr>
          <w:rFonts w:ascii="Times New Roman" w:hAnsi="Times New Roman"/>
          <w:sz w:val="24"/>
          <w:szCs w:val="24"/>
          <w:lang w:val="bg-BG"/>
        </w:rPr>
        <w:t xml:space="preserve">Друга типична грешка в тази група е липсата на показателите за оценка на офертите в обявлението за обществената поръчка. Съгласно чл. 25, ал. 2, т. 10 от ЗОП възложителите са длъжни в обявлението да посочат освен критерия за оценка на офертите и показателите за оценка с тяхната относителна тежест, ако избраният критерий е „икономически най-изгодна оферта”; </w:t>
      </w:r>
    </w:p>
    <w:p w:rsidR="00981415" w:rsidRPr="00FD35C3" w:rsidRDefault="00981415" w:rsidP="00555449">
      <w:pPr>
        <w:numPr>
          <w:ilvl w:val="0"/>
          <w:numId w:val="10"/>
        </w:numPr>
        <w:tabs>
          <w:tab w:val="clear" w:pos="1440"/>
          <w:tab w:val="num" w:pos="567"/>
        </w:tabs>
        <w:spacing w:after="120"/>
        <w:ind w:left="567" w:hanging="283"/>
        <w:jc w:val="both"/>
        <w:rPr>
          <w:rFonts w:ascii="Times New Roman" w:hAnsi="Times New Roman"/>
          <w:sz w:val="24"/>
          <w:szCs w:val="24"/>
          <w:lang w:val="bg-BG"/>
        </w:rPr>
      </w:pPr>
      <w:r w:rsidRPr="00FD35C3">
        <w:rPr>
          <w:rFonts w:ascii="Times New Roman" w:hAnsi="Times New Roman"/>
          <w:sz w:val="24"/>
          <w:szCs w:val="24"/>
          <w:lang w:val="bg-BG"/>
        </w:rPr>
        <w:t xml:space="preserve">В някои случаи се установяват разлики в изискванията, съдържащи се в обявлението за обществената поръчка и в останалата част от документацията за участие – например, в обявлението изискването е участникът да има общ оборот 2 млн. лв., а в документацията за участие е посочено, че общият оборот следва да е 3 млн. лв. Подобна практика създава условия за неравно третиране на участниците. </w:t>
      </w:r>
    </w:p>
    <w:p w:rsidR="00981415" w:rsidRDefault="00981415" w:rsidP="00DF6099">
      <w:pPr>
        <w:spacing w:after="0"/>
        <w:jc w:val="both"/>
        <w:rPr>
          <w:rFonts w:ascii="Times New Roman" w:hAnsi="Times New Roman"/>
          <w:sz w:val="24"/>
          <w:szCs w:val="24"/>
          <w:lang w:val="bg-BG"/>
        </w:rPr>
      </w:pPr>
      <w:r w:rsidRPr="00FD35C3">
        <w:rPr>
          <w:rFonts w:ascii="Times New Roman" w:hAnsi="Times New Roman"/>
          <w:sz w:val="24"/>
          <w:szCs w:val="24"/>
          <w:lang w:val="bg-BG"/>
        </w:rPr>
        <w:t>При одитите на операциите, извършени през 2013</w:t>
      </w:r>
      <w:r>
        <w:rPr>
          <w:rFonts w:ascii="Times New Roman" w:hAnsi="Times New Roman"/>
          <w:sz w:val="24"/>
          <w:szCs w:val="24"/>
          <w:lang w:val="bg-BG"/>
        </w:rPr>
        <w:t xml:space="preserve"> г., са установени общо 4</w:t>
      </w:r>
      <w:r w:rsidRPr="00FD35C3">
        <w:rPr>
          <w:rFonts w:ascii="Times New Roman" w:hAnsi="Times New Roman"/>
          <w:sz w:val="24"/>
          <w:szCs w:val="24"/>
          <w:lang w:val="bg-BG"/>
        </w:rPr>
        <w:t xml:space="preserve"> случая, подобни на описаните по-горе, при които Одитният орган е установил наличието на финансово влияние на допуснатата грешка и е предложил на съответния Управляващ орган налагането на финансова корекция. </w:t>
      </w:r>
    </w:p>
    <w:p w:rsidR="00DF6099" w:rsidRPr="00FD35C3" w:rsidRDefault="00DF6099" w:rsidP="00DF6099">
      <w:pPr>
        <w:spacing w:after="0"/>
        <w:jc w:val="both"/>
        <w:rPr>
          <w:rFonts w:ascii="Times New Roman" w:hAnsi="Times New Roman"/>
          <w:sz w:val="24"/>
          <w:szCs w:val="24"/>
          <w:lang w:val="bg-BG"/>
        </w:rPr>
      </w:pPr>
    </w:p>
    <w:p w:rsidR="00981415" w:rsidRPr="00FD35C3" w:rsidRDefault="00981415" w:rsidP="00DF6099">
      <w:pPr>
        <w:spacing w:after="120"/>
        <w:jc w:val="both"/>
        <w:rPr>
          <w:rFonts w:ascii="Times New Roman" w:hAnsi="Times New Roman"/>
          <w:b/>
          <w:sz w:val="24"/>
          <w:szCs w:val="24"/>
          <w:lang w:val="bg-BG"/>
        </w:rPr>
      </w:pPr>
      <w:r w:rsidRPr="00FD35C3">
        <w:rPr>
          <w:rFonts w:ascii="Times New Roman" w:hAnsi="Times New Roman"/>
          <w:b/>
          <w:sz w:val="24"/>
          <w:szCs w:val="24"/>
          <w:lang w:val="bg-BG"/>
        </w:rPr>
        <w:t>II. Грешки при провеждането на процедурата за възлагане на обществена поръчка</w:t>
      </w:r>
    </w:p>
    <w:p w:rsidR="00981415" w:rsidRPr="00FD35C3" w:rsidRDefault="00981415" w:rsidP="00DF6099">
      <w:pPr>
        <w:spacing w:after="120"/>
        <w:jc w:val="both"/>
        <w:rPr>
          <w:rFonts w:ascii="Times New Roman" w:hAnsi="Times New Roman"/>
          <w:sz w:val="24"/>
          <w:szCs w:val="24"/>
          <w:lang w:val="bg-BG"/>
        </w:rPr>
      </w:pPr>
      <w:r w:rsidRPr="00FD35C3">
        <w:rPr>
          <w:rFonts w:ascii="Times New Roman" w:hAnsi="Times New Roman"/>
          <w:sz w:val="24"/>
          <w:szCs w:val="24"/>
          <w:lang w:val="bg-BG"/>
        </w:rPr>
        <w:t>Комисията за провеждане на процедурата и нейната дейност имат ключово значение за резултатите от провеждането й. В хода на нейната дейност се решават изключително важни въпроси – кои участници подлежат на отстраняване, какво следва да е класирането на участниците, кой ще е изпълнител на поръчката. Допусканите от комисията грешки водят или до неоснователно отстраняване на участници, или до неоснователното им допускане до участие. И двата типа грешки представляват нарушение на принципа за равно третиране и недопускане на дискриминация по чл. 2, ал. 1, т. 3 от ЗОП. Причините, които водят до тези грешки, могат де се обособят в две групи – първата: причини, свързани с неправилното интерпретиране на приложимата правна уредба, и втората: причини, свързани неправилното интерпретиране на съдържащите се в офертата документи.</w:t>
      </w:r>
    </w:p>
    <w:p w:rsidR="00981415" w:rsidRDefault="00981415" w:rsidP="001F022C">
      <w:pPr>
        <w:jc w:val="both"/>
        <w:rPr>
          <w:rFonts w:ascii="Times New Roman" w:hAnsi="Times New Roman"/>
          <w:sz w:val="24"/>
          <w:szCs w:val="24"/>
          <w:lang w:val="bg-BG"/>
        </w:rPr>
      </w:pPr>
      <w:r w:rsidRPr="00FD35C3">
        <w:rPr>
          <w:rFonts w:ascii="Times New Roman" w:hAnsi="Times New Roman"/>
          <w:sz w:val="24"/>
          <w:szCs w:val="24"/>
          <w:lang w:val="bg-BG"/>
        </w:rPr>
        <w:lastRenderedPageBreak/>
        <w:t>1. Грешки, свързани с неправилно интерпретиране на приложимата правна уредба – ние установихме случай, в който комисията за провеждане на процедурата е допуснала редица процесуални грешки: не е проведено</w:t>
      </w:r>
      <w:r w:rsidRPr="00FD35C3">
        <w:rPr>
          <w:lang w:val="ru-RU"/>
        </w:rPr>
        <w:t xml:space="preserve"> </w:t>
      </w:r>
      <w:r w:rsidRPr="00FD35C3">
        <w:rPr>
          <w:rFonts w:ascii="Times New Roman" w:hAnsi="Times New Roman"/>
          <w:sz w:val="24"/>
          <w:szCs w:val="24"/>
          <w:lang w:val="bg-BG"/>
        </w:rPr>
        <w:t>публично заседание за отваряне на ценовите предложения и същите не са подписани от членовете на комисията, като членовете на помощния орган също така не са декларирали предвидените в закона обстоятелства (чл. 35 от ЗОП)</w:t>
      </w:r>
      <w:r>
        <w:rPr>
          <w:rFonts w:ascii="Times New Roman" w:hAnsi="Times New Roman"/>
          <w:sz w:val="24"/>
          <w:szCs w:val="24"/>
          <w:lang w:val="bg-BG"/>
        </w:rPr>
        <w:t xml:space="preserve">. </w:t>
      </w:r>
      <w:r w:rsidRPr="00FD35C3">
        <w:rPr>
          <w:rFonts w:ascii="Times New Roman" w:hAnsi="Times New Roman"/>
          <w:sz w:val="24"/>
          <w:szCs w:val="24"/>
          <w:lang w:val="bg-BG"/>
        </w:rPr>
        <w:t>При одитите на операциите, извършени през 2013</w:t>
      </w:r>
      <w:r>
        <w:rPr>
          <w:rFonts w:ascii="Times New Roman" w:hAnsi="Times New Roman"/>
          <w:sz w:val="24"/>
          <w:szCs w:val="24"/>
          <w:lang w:val="bg-BG"/>
        </w:rPr>
        <w:t xml:space="preserve"> г., ние установихме 1 такъв случай.</w:t>
      </w:r>
    </w:p>
    <w:p w:rsidR="00981415" w:rsidRPr="00FD35C3" w:rsidRDefault="00981415" w:rsidP="001F022C">
      <w:pPr>
        <w:jc w:val="both"/>
        <w:rPr>
          <w:rFonts w:ascii="Times New Roman" w:hAnsi="Times New Roman"/>
          <w:sz w:val="24"/>
          <w:szCs w:val="24"/>
          <w:lang w:val="bg-BG"/>
        </w:rPr>
      </w:pPr>
      <w:r w:rsidRPr="00FD35C3">
        <w:rPr>
          <w:rFonts w:ascii="Times New Roman" w:hAnsi="Times New Roman"/>
          <w:sz w:val="24"/>
          <w:szCs w:val="24"/>
          <w:lang w:val="bg-BG"/>
        </w:rPr>
        <w:t xml:space="preserve">2. Грешки, свързани с неправилно интерпретиране на разглежданата оферта – в тази група попадат случаи на неоснователно допускане и отстраняване на участници (въпреки че съгласно представените документи участникът не отговаря на изискванията на възложителя, комисията не го е предложила за отстраняване </w:t>
      </w:r>
      <w:r w:rsidRPr="005E33AB">
        <w:rPr>
          <w:rFonts w:ascii="Times New Roman" w:hAnsi="Times New Roman"/>
          <w:sz w:val="24"/>
          <w:szCs w:val="24"/>
          <w:lang w:val="bg-BG"/>
        </w:rPr>
        <w:t>и/или участникът отговаря на условията и изискванията на възложителя, но неправомерно е отстранен от процедурата</w:t>
      </w:r>
      <w:r w:rsidRPr="00FD35C3">
        <w:rPr>
          <w:rFonts w:ascii="Times New Roman" w:hAnsi="Times New Roman"/>
          <w:sz w:val="24"/>
          <w:szCs w:val="24"/>
          <w:lang w:val="bg-BG"/>
        </w:rPr>
        <w:t>) и отстраняване на участници за неизпълнение на несъществени изисквания на възложителя (например, липса на номерация на страниците, липса на подписи върху всички страници от офертата, офертата е поставена в кашон „вместо плик”, пликът с ценовото</w:t>
      </w:r>
      <w:r w:rsidR="00DF6099">
        <w:rPr>
          <w:rFonts w:ascii="Times New Roman" w:hAnsi="Times New Roman"/>
          <w:sz w:val="24"/>
          <w:szCs w:val="24"/>
          <w:lang w:val="bg-BG"/>
        </w:rPr>
        <w:t xml:space="preserve"> предложение е означен с надпис</w:t>
      </w:r>
      <w:r w:rsidRPr="00FD35C3">
        <w:rPr>
          <w:rFonts w:ascii="Times New Roman" w:hAnsi="Times New Roman"/>
          <w:sz w:val="24"/>
          <w:szCs w:val="24"/>
          <w:lang w:val="bg-BG"/>
        </w:rPr>
        <w:t xml:space="preserve"> „Цена” вместо „Предлагана цена” и др.).</w:t>
      </w:r>
    </w:p>
    <w:p w:rsidR="00981415" w:rsidRPr="00FD35C3" w:rsidRDefault="00981415" w:rsidP="00DF6099">
      <w:pPr>
        <w:spacing w:after="0"/>
        <w:jc w:val="both"/>
        <w:rPr>
          <w:rFonts w:ascii="Times New Roman" w:hAnsi="Times New Roman"/>
          <w:sz w:val="24"/>
          <w:szCs w:val="24"/>
          <w:lang w:val="bg-BG"/>
        </w:rPr>
      </w:pPr>
      <w:r w:rsidRPr="00FD35C3">
        <w:rPr>
          <w:rFonts w:ascii="Times New Roman" w:hAnsi="Times New Roman"/>
          <w:sz w:val="24"/>
          <w:szCs w:val="24"/>
          <w:lang w:val="bg-BG"/>
        </w:rPr>
        <w:t>При одитите на операциите, извършени пр</w:t>
      </w:r>
      <w:r>
        <w:rPr>
          <w:rFonts w:ascii="Times New Roman" w:hAnsi="Times New Roman"/>
          <w:sz w:val="24"/>
          <w:szCs w:val="24"/>
          <w:lang w:val="bg-BG"/>
        </w:rPr>
        <w:t xml:space="preserve">ез 2013 г., са установени общо </w:t>
      </w:r>
      <w:r w:rsidRPr="00F23D57">
        <w:rPr>
          <w:rFonts w:ascii="Times New Roman" w:hAnsi="Times New Roman"/>
          <w:sz w:val="24"/>
          <w:szCs w:val="24"/>
          <w:lang w:val="ru-RU"/>
        </w:rPr>
        <w:t>7</w:t>
      </w:r>
      <w:r w:rsidRPr="00FD35C3">
        <w:rPr>
          <w:rFonts w:ascii="Times New Roman" w:hAnsi="Times New Roman"/>
          <w:sz w:val="24"/>
          <w:szCs w:val="24"/>
          <w:lang w:val="bg-BG"/>
        </w:rPr>
        <w:t xml:space="preserve"> случая, подобни на описаните по-горе, при които Одитният орган е установил наличието на финансово влияние на допуснатата грешка и е предложил на съответния Управляващ орган на</w:t>
      </w:r>
      <w:r>
        <w:rPr>
          <w:rFonts w:ascii="Times New Roman" w:hAnsi="Times New Roman"/>
          <w:sz w:val="24"/>
          <w:szCs w:val="24"/>
          <w:lang w:val="bg-BG"/>
        </w:rPr>
        <w:t xml:space="preserve">лагането на финансова корекция (3 случая на </w:t>
      </w:r>
      <w:r w:rsidRPr="00FD35C3">
        <w:rPr>
          <w:rFonts w:ascii="Times New Roman" w:hAnsi="Times New Roman"/>
          <w:sz w:val="24"/>
          <w:szCs w:val="24"/>
          <w:lang w:val="bg-BG"/>
        </w:rPr>
        <w:t>неоснователно  о</w:t>
      </w:r>
      <w:r>
        <w:rPr>
          <w:rFonts w:ascii="Times New Roman" w:hAnsi="Times New Roman"/>
          <w:sz w:val="24"/>
          <w:szCs w:val="24"/>
          <w:lang w:val="bg-BG"/>
        </w:rPr>
        <w:t>тстраняване на участници и</w:t>
      </w:r>
      <w:r w:rsidRPr="00FD35C3">
        <w:rPr>
          <w:rFonts w:ascii="Times New Roman" w:hAnsi="Times New Roman"/>
          <w:sz w:val="24"/>
          <w:szCs w:val="24"/>
          <w:lang w:val="bg-BG"/>
        </w:rPr>
        <w:tab/>
      </w:r>
      <w:r>
        <w:rPr>
          <w:rFonts w:ascii="Times New Roman" w:hAnsi="Times New Roman"/>
          <w:sz w:val="24"/>
          <w:szCs w:val="24"/>
          <w:lang w:val="bg-BG"/>
        </w:rPr>
        <w:t xml:space="preserve">4 случая, при които </w:t>
      </w:r>
      <w:r w:rsidRPr="00FD35C3">
        <w:rPr>
          <w:rFonts w:ascii="Times New Roman" w:hAnsi="Times New Roman"/>
          <w:sz w:val="24"/>
          <w:szCs w:val="24"/>
          <w:lang w:val="bg-BG"/>
        </w:rPr>
        <w:t>избраният изпълнител не отговаря на изискванията на възложителя или не е представил изис</w:t>
      </w:r>
      <w:r>
        <w:rPr>
          <w:rFonts w:ascii="Times New Roman" w:hAnsi="Times New Roman"/>
          <w:sz w:val="24"/>
          <w:szCs w:val="24"/>
          <w:lang w:val="bg-BG"/>
        </w:rPr>
        <w:t>куемите по ЗОП документи).</w:t>
      </w:r>
    </w:p>
    <w:p w:rsidR="00981415" w:rsidRPr="00FD35C3" w:rsidRDefault="00981415" w:rsidP="00DF6099">
      <w:pPr>
        <w:spacing w:after="0"/>
        <w:jc w:val="both"/>
        <w:rPr>
          <w:rFonts w:ascii="Times New Roman" w:hAnsi="Times New Roman"/>
          <w:sz w:val="24"/>
          <w:szCs w:val="24"/>
          <w:lang w:val="bg-BG"/>
        </w:rPr>
      </w:pPr>
    </w:p>
    <w:p w:rsidR="00981415" w:rsidRPr="00FD35C3" w:rsidRDefault="00981415" w:rsidP="00DF6099">
      <w:pPr>
        <w:spacing w:after="120"/>
        <w:jc w:val="both"/>
        <w:rPr>
          <w:rFonts w:ascii="Times New Roman" w:hAnsi="Times New Roman"/>
          <w:b/>
          <w:sz w:val="24"/>
          <w:szCs w:val="24"/>
          <w:lang w:val="bg-BG"/>
        </w:rPr>
      </w:pPr>
      <w:r w:rsidRPr="00FD35C3">
        <w:rPr>
          <w:rFonts w:ascii="Times New Roman" w:hAnsi="Times New Roman"/>
          <w:b/>
          <w:sz w:val="24"/>
          <w:szCs w:val="24"/>
          <w:lang w:val="bg-BG"/>
        </w:rPr>
        <w:t>III. Грешки при сключването и изпълнението на договорите за обществени поръчки</w:t>
      </w:r>
    </w:p>
    <w:p w:rsidR="00981415" w:rsidRPr="00FD35C3" w:rsidRDefault="00981415" w:rsidP="00DF6099">
      <w:pPr>
        <w:spacing w:after="120"/>
        <w:jc w:val="both"/>
        <w:rPr>
          <w:rFonts w:ascii="Times New Roman" w:hAnsi="Times New Roman"/>
          <w:sz w:val="24"/>
          <w:szCs w:val="24"/>
          <w:lang w:val="bg-BG"/>
        </w:rPr>
      </w:pPr>
      <w:r w:rsidRPr="00FD35C3">
        <w:rPr>
          <w:rFonts w:ascii="Times New Roman" w:hAnsi="Times New Roman"/>
          <w:sz w:val="24"/>
          <w:szCs w:val="24"/>
          <w:lang w:val="bg-BG"/>
        </w:rPr>
        <w:t>Сключването и изпълнението на договора за обществена поръчка също са във фокуса на Одитния орган при изпълнението на неговите проверки. За потвърждаване законосъобразността на разхода се анализира съдържанието на сключения договор и съответствието му с условията за възлагане на поръчката, заложени при откриване на процедурата, и с предложенията, въз основа на които участникът е определен за изпълнител. Освен това се правят проверки и на начина, по който е изпълнен договора за обществена поръчка,  и по-специално дали приетото от възложителя изпълнение отговаря на заложените в договора условия. Обхватът на проверките е провокиран от необходимостта да се потвърди спазването на принципите за свободна и лоялна конкуренция и за равенство и недопускане на дискриминация по чл. 2, ал. 1, т. 2 и т. 3 от ЗОП. Допусканите грешки условно могат да се разгледат в две групи:</w:t>
      </w:r>
    </w:p>
    <w:p w:rsidR="00981415" w:rsidRPr="00FD35C3" w:rsidRDefault="00981415" w:rsidP="00DF6099">
      <w:pPr>
        <w:spacing w:after="120"/>
        <w:jc w:val="both"/>
        <w:rPr>
          <w:rFonts w:ascii="Times New Roman" w:hAnsi="Times New Roman"/>
          <w:sz w:val="24"/>
          <w:szCs w:val="24"/>
          <w:lang w:val="bg-BG"/>
        </w:rPr>
      </w:pPr>
      <w:r w:rsidRPr="00FD35C3">
        <w:rPr>
          <w:rFonts w:ascii="Times New Roman" w:hAnsi="Times New Roman"/>
          <w:sz w:val="24"/>
          <w:szCs w:val="24"/>
          <w:lang w:val="bg-BG"/>
        </w:rPr>
        <w:t xml:space="preserve">1. Грешки, свързани с изменение на условията за възлагане и изпълнение на поръчката преди сключване на договора – наблюдават се случаи, в които сключеният договор за обществена поръчка не отговаря или на проекта на договор, съдържащ се в </w:t>
      </w:r>
      <w:r w:rsidRPr="00FD35C3">
        <w:rPr>
          <w:rFonts w:ascii="Times New Roman" w:hAnsi="Times New Roman"/>
          <w:sz w:val="24"/>
          <w:szCs w:val="24"/>
          <w:lang w:val="bg-BG"/>
        </w:rPr>
        <w:lastRenderedPageBreak/>
        <w:t>документацията за участие, или на предложенията, въз основа на които участникът е определен за изпълнител (например, в проекта на договор не се предвижда авансово плащане, но в сключения договор има такава клауза; в сключения договор е увеличен размера на авансовото плащане; дейностите от предмета на сключения договор не съответстват на тези, заложени в документацията за участие, включително проекта на договор, без да е променена цената на договора). Наблюдават се случаи, при които преди сключването на договора, същият е изменен в няколко направления едновременно, в сравнение с проекта, съдържащ се в документацията за участие, напр.: изменен е броят на допълнителните експерти, необходими за изпълнението на определен етап от договора; променени са сроковете, в които етапите следва да се осъществят; въведени са промени в начина, по който се заплащат дните, в които определени лица ще изпълняват задълженията си по договора; въведени са допълнителни клаузи за неустойка, дължима от възложителя и др.</w:t>
      </w:r>
    </w:p>
    <w:p w:rsidR="00981415" w:rsidRPr="00FD35C3" w:rsidRDefault="00981415" w:rsidP="00DF6099">
      <w:pPr>
        <w:spacing w:after="120"/>
        <w:jc w:val="both"/>
        <w:rPr>
          <w:rFonts w:ascii="Times New Roman" w:hAnsi="Times New Roman"/>
          <w:sz w:val="24"/>
          <w:szCs w:val="24"/>
          <w:lang w:val="bg-BG"/>
        </w:rPr>
      </w:pPr>
      <w:r w:rsidRPr="00FD35C3">
        <w:rPr>
          <w:rFonts w:ascii="Times New Roman" w:hAnsi="Times New Roman"/>
          <w:sz w:val="24"/>
          <w:szCs w:val="24"/>
          <w:lang w:val="bg-BG"/>
        </w:rPr>
        <w:t xml:space="preserve">2. Грешки, свързани с изменение договора за обществена поръчка – наблюдават се практики за изменение на договорите, които противоречат на забраната за извършването й по чл. 43, ал. 1 от ЗОП: </w:t>
      </w:r>
    </w:p>
    <w:p w:rsidR="00981415" w:rsidRPr="00FD35C3" w:rsidRDefault="00981415" w:rsidP="00555449">
      <w:pPr>
        <w:numPr>
          <w:ilvl w:val="0"/>
          <w:numId w:val="10"/>
        </w:numPr>
        <w:tabs>
          <w:tab w:val="clear" w:pos="1440"/>
          <w:tab w:val="num" w:pos="567"/>
        </w:tabs>
        <w:spacing w:after="120"/>
        <w:ind w:left="567" w:hanging="283"/>
        <w:jc w:val="both"/>
        <w:rPr>
          <w:rFonts w:ascii="Times New Roman" w:hAnsi="Times New Roman"/>
          <w:sz w:val="24"/>
          <w:szCs w:val="24"/>
          <w:lang w:val="bg-BG"/>
        </w:rPr>
      </w:pPr>
      <w:r w:rsidRPr="00FD35C3">
        <w:rPr>
          <w:rFonts w:ascii="Times New Roman" w:hAnsi="Times New Roman"/>
          <w:sz w:val="24"/>
          <w:szCs w:val="24"/>
          <w:lang w:val="bg-BG"/>
        </w:rPr>
        <w:t xml:space="preserve">Относно срока за изпълнение на договорите – при обществени поръчки за строителство възложителите допускат изменението на срока на договора за времето, в което е бил спрян поради настъпването на зимни условия. Настъпването на тези условия не са непредвидено обстоятелство по смисъла на приложимото законодателство. Затова позоваването на чл. 43, ал. 2, т. 1, б. „а” от ЗОП, допускащ изключение от забраната за изменение, е незаконосъобразно. </w:t>
      </w:r>
    </w:p>
    <w:p w:rsidR="00981415" w:rsidRPr="00FD35C3" w:rsidRDefault="00981415" w:rsidP="00555449">
      <w:pPr>
        <w:numPr>
          <w:ilvl w:val="0"/>
          <w:numId w:val="10"/>
        </w:numPr>
        <w:tabs>
          <w:tab w:val="clear" w:pos="1440"/>
          <w:tab w:val="num" w:pos="567"/>
        </w:tabs>
        <w:spacing w:after="120"/>
        <w:ind w:left="567" w:hanging="283"/>
        <w:jc w:val="both"/>
        <w:rPr>
          <w:rFonts w:ascii="Times New Roman" w:hAnsi="Times New Roman"/>
          <w:sz w:val="24"/>
          <w:szCs w:val="24"/>
          <w:lang w:val="bg-BG"/>
        </w:rPr>
      </w:pPr>
      <w:r w:rsidRPr="00FD35C3">
        <w:rPr>
          <w:rFonts w:ascii="Times New Roman" w:hAnsi="Times New Roman"/>
          <w:sz w:val="24"/>
          <w:szCs w:val="24"/>
          <w:lang w:val="bg-BG"/>
        </w:rPr>
        <w:t>Относно предмета на договора за обществена поръчка – като незаконосъобразно изменение на договора се разглежда и възлагането на допълнително строителство или услуги, в случаите когато не са налице непредвидени обстоятелства.</w:t>
      </w:r>
    </w:p>
    <w:p w:rsidR="00981415" w:rsidRDefault="00981415" w:rsidP="00DF6099">
      <w:pPr>
        <w:spacing w:after="0"/>
        <w:jc w:val="both"/>
        <w:rPr>
          <w:rFonts w:ascii="Times New Roman" w:hAnsi="Times New Roman"/>
          <w:sz w:val="24"/>
          <w:szCs w:val="24"/>
          <w:lang w:val="bg-BG"/>
        </w:rPr>
      </w:pPr>
    </w:p>
    <w:p w:rsidR="00981415" w:rsidRDefault="00981415" w:rsidP="001F022C">
      <w:pPr>
        <w:jc w:val="both"/>
        <w:rPr>
          <w:rFonts w:ascii="Times New Roman" w:hAnsi="Times New Roman"/>
          <w:b/>
          <w:sz w:val="24"/>
          <w:szCs w:val="24"/>
          <w:lang w:val="bg-BG"/>
        </w:rPr>
      </w:pPr>
      <w:r>
        <w:rPr>
          <w:rFonts w:ascii="Times New Roman" w:hAnsi="Times New Roman"/>
          <w:b/>
          <w:sz w:val="24"/>
          <w:szCs w:val="24"/>
          <w:lang w:val="bg-BG"/>
        </w:rPr>
        <w:t>I</w:t>
      </w:r>
      <w:r>
        <w:rPr>
          <w:rFonts w:ascii="Times New Roman" w:hAnsi="Times New Roman"/>
          <w:b/>
          <w:sz w:val="24"/>
          <w:szCs w:val="24"/>
        </w:rPr>
        <w:t>V</w:t>
      </w:r>
      <w:r w:rsidRPr="00FD35C3">
        <w:rPr>
          <w:rFonts w:ascii="Times New Roman" w:hAnsi="Times New Roman"/>
          <w:b/>
          <w:sz w:val="24"/>
          <w:szCs w:val="24"/>
          <w:lang w:val="bg-BG"/>
        </w:rPr>
        <w:t xml:space="preserve">. </w:t>
      </w:r>
      <w:r>
        <w:rPr>
          <w:rFonts w:ascii="Times New Roman" w:hAnsi="Times New Roman"/>
          <w:b/>
          <w:sz w:val="24"/>
          <w:szCs w:val="24"/>
          <w:lang w:val="bg-BG"/>
        </w:rPr>
        <w:t>Други г</w:t>
      </w:r>
      <w:r w:rsidRPr="00FD35C3">
        <w:rPr>
          <w:rFonts w:ascii="Times New Roman" w:hAnsi="Times New Roman"/>
          <w:b/>
          <w:sz w:val="24"/>
          <w:szCs w:val="24"/>
          <w:lang w:val="bg-BG"/>
        </w:rPr>
        <w:t xml:space="preserve">решки </w:t>
      </w:r>
    </w:p>
    <w:p w:rsidR="00981415" w:rsidRPr="00FD35C3" w:rsidRDefault="00981415" w:rsidP="00DF6099">
      <w:pPr>
        <w:spacing w:after="120"/>
        <w:jc w:val="both"/>
        <w:rPr>
          <w:rFonts w:ascii="Times New Roman" w:hAnsi="Times New Roman"/>
          <w:sz w:val="24"/>
          <w:szCs w:val="24"/>
          <w:lang w:val="bg-BG"/>
        </w:rPr>
      </w:pPr>
      <w:r w:rsidRPr="00FD35C3">
        <w:rPr>
          <w:rFonts w:ascii="Times New Roman" w:hAnsi="Times New Roman"/>
          <w:sz w:val="24"/>
          <w:szCs w:val="24"/>
          <w:lang w:val="bg-BG"/>
        </w:rPr>
        <w:t xml:space="preserve">Установени са и редица други пропуски при провеждането на процедурите за възлагане на обществени поръчки, които често са с по-скоро формален характер. </w:t>
      </w:r>
      <w:r>
        <w:rPr>
          <w:rFonts w:ascii="Times New Roman" w:hAnsi="Times New Roman"/>
          <w:sz w:val="24"/>
          <w:szCs w:val="24"/>
          <w:lang w:val="bg-BG"/>
        </w:rPr>
        <w:t>В конкретните проверени случаи т</w:t>
      </w:r>
      <w:r w:rsidRPr="00FD35C3">
        <w:rPr>
          <w:rFonts w:ascii="Times New Roman" w:hAnsi="Times New Roman"/>
          <w:sz w:val="24"/>
          <w:szCs w:val="24"/>
          <w:lang w:val="bg-BG"/>
        </w:rPr>
        <w:t xml:space="preserve">ези слабости не са засегнали сериозно принципите за възлагане на обществени поръчки, поради което въздействието им върху финансовите интереси на ЕС и върху основните свободи на лицата е твърде несигурно и подчертано косвено, за да оправдае налагането на финансови корекции. </w:t>
      </w:r>
      <w:r>
        <w:rPr>
          <w:rFonts w:ascii="Times New Roman" w:hAnsi="Times New Roman"/>
          <w:sz w:val="24"/>
          <w:szCs w:val="24"/>
          <w:lang w:val="bg-BG"/>
        </w:rPr>
        <w:t xml:space="preserve">Въпреки това </w:t>
      </w:r>
      <w:r w:rsidRPr="003B071E">
        <w:rPr>
          <w:rFonts w:ascii="Times New Roman" w:hAnsi="Times New Roman"/>
          <w:sz w:val="24"/>
          <w:szCs w:val="24"/>
          <w:lang w:val="bg-BG"/>
        </w:rPr>
        <w:t>обръщаме внимание на</w:t>
      </w:r>
      <w:r>
        <w:rPr>
          <w:rFonts w:ascii="Times New Roman" w:hAnsi="Times New Roman"/>
          <w:sz w:val="24"/>
          <w:szCs w:val="24"/>
          <w:lang w:val="bg-BG"/>
        </w:rPr>
        <w:t xml:space="preserve"> бенефициентите, че в качеството им на възложители на обществени поръчки са</w:t>
      </w:r>
      <w:r w:rsidRPr="003B071E">
        <w:rPr>
          <w:rFonts w:ascii="Times New Roman" w:hAnsi="Times New Roman"/>
          <w:sz w:val="24"/>
          <w:szCs w:val="24"/>
          <w:lang w:val="bg-BG"/>
        </w:rPr>
        <w:t xml:space="preserve"> длъж</w:t>
      </w:r>
      <w:r>
        <w:rPr>
          <w:rFonts w:ascii="Times New Roman" w:hAnsi="Times New Roman"/>
          <w:sz w:val="24"/>
          <w:szCs w:val="24"/>
          <w:lang w:val="bg-BG"/>
        </w:rPr>
        <w:t>ни</w:t>
      </w:r>
      <w:r w:rsidRPr="003B071E">
        <w:rPr>
          <w:rFonts w:ascii="Times New Roman" w:hAnsi="Times New Roman"/>
          <w:sz w:val="24"/>
          <w:szCs w:val="24"/>
          <w:lang w:val="bg-BG"/>
        </w:rPr>
        <w:t xml:space="preserve"> да спазва</w:t>
      </w:r>
      <w:r>
        <w:rPr>
          <w:rFonts w:ascii="Times New Roman" w:hAnsi="Times New Roman"/>
          <w:sz w:val="24"/>
          <w:szCs w:val="24"/>
          <w:lang w:val="bg-BG"/>
        </w:rPr>
        <w:t>т</w:t>
      </w:r>
      <w:r w:rsidRPr="003B071E">
        <w:rPr>
          <w:rFonts w:ascii="Times New Roman" w:hAnsi="Times New Roman"/>
          <w:sz w:val="24"/>
          <w:szCs w:val="24"/>
          <w:lang w:val="bg-BG"/>
        </w:rPr>
        <w:t xml:space="preserve"> стриктно разпоредбите на  ЗОП </w:t>
      </w:r>
      <w:r>
        <w:rPr>
          <w:rFonts w:ascii="Times New Roman" w:hAnsi="Times New Roman"/>
          <w:sz w:val="24"/>
          <w:szCs w:val="24"/>
          <w:lang w:val="bg-BG"/>
        </w:rPr>
        <w:t xml:space="preserve">и в други процедури </w:t>
      </w:r>
      <w:r w:rsidR="00DF6099">
        <w:rPr>
          <w:rFonts w:ascii="Times New Roman" w:hAnsi="Times New Roman"/>
          <w:sz w:val="24"/>
          <w:szCs w:val="24"/>
          <w:lang w:val="bg-BG"/>
        </w:rPr>
        <w:t xml:space="preserve">посочените по-долу </w:t>
      </w:r>
      <w:r>
        <w:rPr>
          <w:rFonts w:ascii="Times New Roman" w:hAnsi="Times New Roman"/>
          <w:sz w:val="24"/>
          <w:szCs w:val="24"/>
          <w:lang w:val="bg-BG"/>
        </w:rPr>
        <w:t xml:space="preserve"> нарушения</w:t>
      </w:r>
      <w:r w:rsidRPr="003B071E">
        <w:rPr>
          <w:rFonts w:ascii="Times New Roman" w:hAnsi="Times New Roman"/>
          <w:sz w:val="24"/>
          <w:szCs w:val="24"/>
          <w:lang w:val="bg-BG"/>
        </w:rPr>
        <w:t xml:space="preserve"> би</w:t>
      </w:r>
      <w:r w:rsidR="00DF6099">
        <w:rPr>
          <w:rFonts w:ascii="Times New Roman" w:hAnsi="Times New Roman"/>
          <w:sz w:val="24"/>
          <w:szCs w:val="24"/>
          <w:lang w:val="bg-BG"/>
        </w:rPr>
        <w:t>ха</w:t>
      </w:r>
      <w:r w:rsidRPr="003B071E">
        <w:rPr>
          <w:rFonts w:ascii="Times New Roman" w:hAnsi="Times New Roman"/>
          <w:sz w:val="24"/>
          <w:szCs w:val="24"/>
          <w:lang w:val="bg-BG"/>
        </w:rPr>
        <w:t xml:space="preserve"> могл</w:t>
      </w:r>
      <w:r w:rsidR="00DF6099">
        <w:rPr>
          <w:rFonts w:ascii="Times New Roman" w:hAnsi="Times New Roman"/>
          <w:sz w:val="24"/>
          <w:szCs w:val="24"/>
          <w:lang w:val="bg-BG"/>
        </w:rPr>
        <w:t>и</w:t>
      </w:r>
      <w:r w:rsidRPr="003B071E">
        <w:rPr>
          <w:rFonts w:ascii="Times New Roman" w:hAnsi="Times New Roman"/>
          <w:sz w:val="24"/>
          <w:szCs w:val="24"/>
          <w:lang w:val="bg-BG"/>
        </w:rPr>
        <w:t xml:space="preserve"> да има</w:t>
      </w:r>
      <w:r w:rsidR="00DF6099">
        <w:rPr>
          <w:rFonts w:ascii="Times New Roman" w:hAnsi="Times New Roman"/>
          <w:sz w:val="24"/>
          <w:szCs w:val="24"/>
          <w:lang w:val="bg-BG"/>
        </w:rPr>
        <w:t>т</w:t>
      </w:r>
      <w:r w:rsidRPr="003B071E">
        <w:rPr>
          <w:rFonts w:ascii="Times New Roman" w:hAnsi="Times New Roman"/>
          <w:sz w:val="24"/>
          <w:szCs w:val="24"/>
          <w:lang w:val="bg-BG"/>
        </w:rPr>
        <w:t xml:space="preserve"> финансов ефект. </w:t>
      </w:r>
      <w:r w:rsidRPr="00FD35C3">
        <w:rPr>
          <w:rFonts w:ascii="Times New Roman" w:hAnsi="Times New Roman"/>
          <w:sz w:val="24"/>
          <w:szCs w:val="24"/>
          <w:lang w:val="bg-BG"/>
        </w:rPr>
        <w:t>Примери за такива пропуски са:</w:t>
      </w:r>
    </w:p>
    <w:p w:rsidR="00981415" w:rsidRPr="00FD35C3" w:rsidRDefault="00981415" w:rsidP="00DF6099">
      <w:pPr>
        <w:numPr>
          <w:ilvl w:val="0"/>
          <w:numId w:val="10"/>
        </w:numPr>
        <w:tabs>
          <w:tab w:val="clear" w:pos="1440"/>
          <w:tab w:val="num" w:pos="567"/>
        </w:tabs>
        <w:spacing w:after="120"/>
        <w:ind w:left="567" w:hanging="283"/>
        <w:jc w:val="both"/>
        <w:rPr>
          <w:rFonts w:ascii="Times New Roman" w:hAnsi="Times New Roman"/>
          <w:sz w:val="24"/>
          <w:szCs w:val="24"/>
          <w:lang w:val="bg-BG"/>
        </w:rPr>
      </w:pPr>
      <w:r w:rsidRPr="00FD35C3">
        <w:rPr>
          <w:rFonts w:ascii="Times New Roman" w:hAnsi="Times New Roman"/>
          <w:sz w:val="24"/>
          <w:szCs w:val="24"/>
          <w:lang w:val="bg-BG"/>
        </w:rPr>
        <w:t>наличие на изискване към участниците за представяне на документ, без да е посочен съответния критерий за подбор;</w:t>
      </w:r>
    </w:p>
    <w:p w:rsidR="00981415" w:rsidRPr="00FD35C3" w:rsidRDefault="00981415" w:rsidP="00DF6099">
      <w:pPr>
        <w:numPr>
          <w:ilvl w:val="0"/>
          <w:numId w:val="10"/>
        </w:numPr>
        <w:tabs>
          <w:tab w:val="clear" w:pos="1440"/>
          <w:tab w:val="num" w:pos="567"/>
        </w:tabs>
        <w:spacing w:after="120"/>
        <w:ind w:left="567" w:hanging="283"/>
        <w:jc w:val="both"/>
        <w:rPr>
          <w:rFonts w:ascii="Times New Roman" w:hAnsi="Times New Roman"/>
          <w:sz w:val="24"/>
          <w:szCs w:val="24"/>
          <w:lang w:val="bg-BG"/>
        </w:rPr>
      </w:pPr>
      <w:r w:rsidRPr="00FD35C3">
        <w:rPr>
          <w:rFonts w:ascii="Times New Roman" w:hAnsi="Times New Roman"/>
          <w:sz w:val="24"/>
          <w:szCs w:val="24"/>
          <w:lang w:val="bg-BG"/>
        </w:rPr>
        <w:lastRenderedPageBreak/>
        <w:t>закъснение при предоставяне на отговор при постъпило запитване за разяснение;</w:t>
      </w:r>
    </w:p>
    <w:p w:rsidR="00981415" w:rsidRPr="00FD35C3" w:rsidRDefault="00981415" w:rsidP="00DF6099">
      <w:pPr>
        <w:numPr>
          <w:ilvl w:val="0"/>
          <w:numId w:val="10"/>
        </w:numPr>
        <w:tabs>
          <w:tab w:val="clear" w:pos="1440"/>
          <w:tab w:val="num" w:pos="567"/>
        </w:tabs>
        <w:spacing w:after="120"/>
        <w:ind w:left="567" w:hanging="283"/>
        <w:jc w:val="both"/>
        <w:rPr>
          <w:rFonts w:ascii="Times New Roman" w:hAnsi="Times New Roman"/>
          <w:sz w:val="24"/>
          <w:szCs w:val="24"/>
          <w:lang w:val="bg-BG"/>
        </w:rPr>
      </w:pPr>
      <w:r w:rsidRPr="00FD35C3">
        <w:rPr>
          <w:rFonts w:ascii="Times New Roman" w:hAnsi="Times New Roman"/>
          <w:sz w:val="24"/>
          <w:szCs w:val="24"/>
          <w:lang w:val="bg-BG"/>
        </w:rPr>
        <w:t>липса на краен срок за работа на комисията за оценка на офертите;</w:t>
      </w:r>
    </w:p>
    <w:p w:rsidR="00981415" w:rsidRPr="00FD35C3" w:rsidRDefault="00981415" w:rsidP="00DF6099">
      <w:pPr>
        <w:numPr>
          <w:ilvl w:val="0"/>
          <w:numId w:val="10"/>
        </w:numPr>
        <w:tabs>
          <w:tab w:val="clear" w:pos="1440"/>
          <w:tab w:val="num" w:pos="567"/>
        </w:tabs>
        <w:spacing w:after="120"/>
        <w:ind w:left="567" w:hanging="283"/>
        <w:jc w:val="both"/>
        <w:rPr>
          <w:rFonts w:ascii="Times New Roman" w:hAnsi="Times New Roman"/>
          <w:sz w:val="24"/>
          <w:szCs w:val="24"/>
          <w:lang w:val="bg-BG"/>
        </w:rPr>
      </w:pPr>
      <w:r w:rsidRPr="00FD35C3">
        <w:rPr>
          <w:rFonts w:ascii="Times New Roman" w:hAnsi="Times New Roman"/>
          <w:sz w:val="24"/>
          <w:szCs w:val="24"/>
          <w:lang w:val="bg-BG"/>
        </w:rPr>
        <w:t>закъснение при издаване на решение за обявяване на класиране и изпълнител;</w:t>
      </w:r>
    </w:p>
    <w:p w:rsidR="00981415" w:rsidRPr="00FD35C3" w:rsidRDefault="00981415" w:rsidP="00DF6099">
      <w:pPr>
        <w:numPr>
          <w:ilvl w:val="0"/>
          <w:numId w:val="10"/>
        </w:numPr>
        <w:tabs>
          <w:tab w:val="clear" w:pos="1440"/>
          <w:tab w:val="num" w:pos="567"/>
        </w:tabs>
        <w:spacing w:after="120"/>
        <w:ind w:left="567" w:hanging="283"/>
        <w:jc w:val="both"/>
        <w:rPr>
          <w:rFonts w:ascii="Times New Roman" w:hAnsi="Times New Roman"/>
          <w:sz w:val="24"/>
          <w:szCs w:val="24"/>
          <w:lang w:val="bg-BG"/>
        </w:rPr>
      </w:pPr>
      <w:r w:rsidRPr="00FD35C3">
        <w:rPr>
          <w:rFonts w:ascii="Times New Roman" w:hAnsi="Times New Roman"/>
          <w:sz w:val="24"/>
          <w:szCs w:val="24"/>
          <w:lang w:val="bg-BG"/>
        </w:rPr>
        <w:t>закъснение при изпращане информацията за възлагане на поръчката</w:t>
      </w:r>
      <w:r w:rsidR="00DF6099">
        <w:rPr>
          <w:rFonts w:ascii="Times New Roman" w:hAnsi="Times New Roman"/>
          <w:sz w:val="24"/>
          <w:szCs w:val="24"/>
          <w:lang w:val="bg-BG"/>
        </w:rPr>
        <w:t>;</w:t>
      </w:r>
    </w:p>
    <w:p w:rsidR="00981415" w:rsidRDefault="00981415" w:rsidP="00DF6099">
      <w:pPr>
        <w:numPr>
          <w:ilvl w:val="0"/>
          <w:numId w:val="10"/>
        </w:numPr>
        <w:tabs>
          <w:tab w:val="clear" w:pos="1440"/>
          <w:tab w:val="num" w:pos="567"/>
        </w:tabs>
        <w:spacing w:after="120"/>
        <w:ind w:left="567" w:hanging="283"/>
        <w:jc w:val="both"/>
        <w:rPr>
          <w:rFonts w:ascii="Times New Roman" w:hAnsi="Times New Roman"/>
          <w:sz w:val="24"/>
          <w:szCs w:val="24"/>
          <w:lang w:val="bg-BG"/>
        </w:rPr>
      </w:pPr>
      <w:r w:rsidRPr="00FD35C3">
        <w:rPr>
          <w:rFonts w:ascii="Times New Roman" w:hAnsi="Times New Roman"/>
          <w:sz w:val="24"/>
          <w:szCs w:val="24"/>
          <w:lang w:val="bg-BG"/>
        </w:rPr>
        <w:t>грешки при прилагане на режима за събиране на три оферти по чл. 2 от НВМОП (отм.) и др.</w:t>
      </w:r>
    </w:p>
    <w:p w:rsidR="00DF6099" w:rsidRPr="00FD35C3" w:rsidRDefault="00DF6099" w:rsidP="00EE4515">
      <w:pPr>
        <w:spacing w:after="120"/>
        <w:ind w:left="284"/>
        <w:jc w:val="both"/>
        <w:rPr>
          <w:rFonts w:ascii="Times New Roman" w:hAnsi="Times New Roman"/>
          <w:sz w:val="24"/>
          <w:szCs w:val="24"/>
          <w:lang w:val="bg-BG"/>
        </w:rPr>
      </w:pPr>
    </w:p>
    <w:p w:rsidR="00981415" w:rsidRDefault="00DF6099" w:rsidP="00DF6099">
      <w:pPr>
        <w:spacing w:after="120"/>
        <w:jc w:val="both"/>
        <w:rPr>
          <w:rFonts w:ascii="Times New Roman" w:hAnsi="Times New Roman"/>
          <w:b/>
          <w:sz w:val="24"/>
          <w:szCs w:val="24"/>
          <w:lang w:val="bg-BG"/>
        </w:rPr>
      </w:pPr>
      <w:r w:rsidRPr="00DF6099">
        <w:rPr>
          <w:rFonts w:ascii="Times New Roman" w:hAnsi="Times New Roman"/>
          <w:b/>
          <w:sz w:val="24"/>
          <w:szCs w:val="24"/>
          <w:lang w:val="bg-BG"/>
        </w:rPr>
        <w:t>ЗАКЛЮЧЕНИЕ</w:t>
      </w:r>
    </w:p>
    <w:p w:rsidR="00EE4515" w:rsidRPr="00DF6099" w:rsidRDefault="00EE4515" w:rsidP="00DF6099">
      <w:pPr>
        <w:spacing w:after="120"/>
        <w:jc w:val="both"/>
        <w:rPr>
          <w:rFonts w:ascii="Times New Roman" w:hAnsi="Times New Roman"/>
          <w:b/>
          <w:sz w:val="24"/>
          <w:szCs w:val="24"/>
          <w:lang w:val="bg-BG"/>
        </w:rPr>
      </w:pPr>
    </w:p>
    <w:p w:rsidR="00981415" w:rsidRDefault="00981415" w:rsidP="00DF6099">
      <w:pPr>
        <w:spacing w:after="120"/>
        <w:jc w:val="both"/>
        <w:rPr>
          <w:rFonts w:ascii="Times New Roman" w:hAnsi="Times New Roman"/>
          <w:sz w:val="24"/>
          <w:szCs w:val="24"/>
          <w:lang w:val="bg-BG"/>
        </w:rPr>
      </w:pPr>
      <w:r w:rsidRPr="00FD35C3">
        <w:rPr>
          <w:rFonts w:ascii="Times New Roman" w:hAnsi="Times New Roman"/>
          <w:sz w:val="24"/>
          <w:szCs w:val="24"/>
          <w:lang w:val="bg-BG"/>
        </w:rPr>
        <w:t xml:space="preserve">Информацията за установяваните от Одитния орган типове грешки при възлагането на обществени поръчки би могла да бъде полезна при управлението на рисковете, свързани с изпълнението на проекти, финансирани със средства от Европейския съюз, </w:t>
      </w:r>
      <w:r>
        <w:rPr>
          <w:rFonts w:ascii="Times New Roman" w:hAnsi="Times New Roman"/>
          <w:sz w:val="24"/>
          <w:szCs w:val="24"/>
          <w:lang w:val="bg-BG"/>
        </w:rPr>
        <w:t xml:space="preserve">както </w:t>
      </w:r>
      <w:r w:rsidRPr="00FD35C3">
        <w:rPr>
          <w:rFonts w:ascii="Times New Roman" w:hAnsi="Times New Roman"/>
          <w:sz w:val="24"/>
          <w:szCs w:val="24"/>
          <w:lang w:val="bg-BG"/>
        </w:rPr>
        <w:t xml:space="preserve">и </w:t>
      </w:r>
      <w:r>
        <w:rPr>
          <w:rFonts w:ascii="Times New Roman" w:hAnsi="Times New Roman"/>
          <w:sz w:val="24"/>
          <w:szCs w:val="24"/>
          <w:lang w:val="bg-BG"/>
        </w:rPr>
        <w:t xml:space="preserve">при </w:t>
      </w:r>
      <w:r w:rsidRPr="00FD35C3">
        <w:rPr>
          <w:rFonts w:ascii="Times New Roman" w:hAnsi="Times New Roman"/>
          <w:sz w:val="24"/>
          <w:szCs w:val="24"/>
          <w:lang w:val="bg-BG"/>
        </w:rPr>
        <w:t>анализа на подходящите корективни дейс</w:t>
      </w:r>
      <w:r>
        <w:rPr>
          <w:rFonts w:ascii="Times New Roman" w:hAnsi="Times New Roman"/>
          <w:sz w:val="24"/>
          <w:szCs w:val="24"/>
          <w:lang w:val="bg-BG"/>
        </w:rPr>
        <w:t>твия, които следва да предприемат бенефициентите</w:t>
      </w:r>
      <w:r w:rsidRPr="00FD35C3">
        <w:rPr>
          <w:rFonts w:ascii="Times New Roman" w:hAnsi="Times New Roman"/>
          <w:sz w:val="24"/>
          <w:szCs w:val="24"/>
          <w:lang w:val="bg-BG"/>
        </w:rPr>
        <w:t>,</w:t>
      </w:r>
      <w:r>
        <w:rPr>
          <w:rFonts w:ascii="Times New Roman" w:hAnsi="Times New Roman"/>
          <w:sz w:val="24"/>
          <w:szCs w:val="24"/>
          <w:lang w:val="bg-BG"/>
        </w:rPr>
        <w:t xml:space="preserve"> Управляващите органи и Сертифициращите органи, за да предотвратят</w:t>
      </w:r>
      <w:r w:rsidRPr="00FD35C3">
        <w:rPr>
          <w:rFonts w:ascii="Times New Roman" w:hAnsi="Times New Roman"/>
          <w:sz w:val="24"/>
          <w:szCs w:val="24"/>
          <w:lang w:val="bg-BG"/>
        </w:rPr>
        <w:t xml:space="preserve"> настъпването на</w:t>
      </w:r>
      <w:r>
        <w:rPr>
          <w:rFonts w:ascii="Times New Roman" w:hAnsi="Times New Roman"/>
          <w:sz w:val="24"/>
          <w:szCs w:val="24"/>
          <w:lang w:val="bg-BG"/>
        </w:rPr>
        <w:t xml:space="preserve"> негативни финансови последици.</w:t>
      </w:r>
    </w:p>
    <w:p w:rsidR="00981415" w:rsidRDefault="00981415" w:rsidP="00DF6099">
      <w:pPr>
        <w:spacing w:after="120"/>
        <w:jc w:val="both"/>
        <w:rPr>
          <w:rFonts w:ascii="Times New Roman" w:hAnsi="Times New Roman"/>
          <w:sz w:val="24"/>
          <w:szCs w:val="24"/>
          <w:lang w:val="bg-BG"/>
        </w:rPr>
      </w:pPr>
      <w:r>
        <w:rPr>
          <w:rFonts w:ascii="Times New Roman" w:hAnsi="Times New Roman"/>
          <w:sz w:val="24"/>
          <w:szCs w:val="24"/>
          <w:lang w:val="bg-BG"/>
        </w:rPr>
        <w:t xml:space="preserve">Сравнението на резултатите с тези от предходната година показват слабо намаляване на общия брой на нарушенията на правилата за възлагане на обществени поръчки, за които </w:t>
      </w:r>
      <w:r w:rsidRPr="00FD35C3">
        <w:rPr>
          <w:rFonts w:ascii="Times New Roman" w:hAnsi="Times New Roman"/>
          <w:sz w:val="24"/>
          <w:szCs w:val="24"/>
          <w:lang w:val="bg-BG"/>
        </w:rPr>
        <w:t>Одитният орган е установил наличието на финансово влияние на допуснатата грешка и е предложил на съответния Управляващ орган налагането на финансова корекция.</w:t>
      </w:r>
      <w:r>
        <w:rPr>
          <w:rFonts w:ascii="Times New Roman" w:hAnsi="Times New Roman"/>
          <w:sz w:val="24"/>
          <w:szCs w:val="24"/>
          <w:lang w:val="bg-BG"/>
        </w:rPr>
        <w:t xml:space="preserve"> По-сериозно измерение на позитивната тенденция се наблюдава за нарушения като </w:t>
      </w:r>
      <w:r w:rsidRPr="00667896">
        <w:rPr>
          <w:rFonts w:ascii="Times New Roman" w:hAnsi="Times New Roman"/>
          <w:sz w:val="24"/>
          <w:szCs w:val="24"/>
          <w:lang w:val="bg-BG"/>
        </w:rPr>
        <w:t>непрове</w:t>
      </w:r>
      <w:r>
        <w:rPr>
          <w:rFonts w:ascii="Times New Roman" w:hAnsi="Times New Roman"/>
          <w:sz w:val="24"/>
          <w:szCs w:val="24"/>
          <w:lang w:val="bg-BG"/>
        </w:rPr>
        <w:t>ждане на</w:t>
      </w:r>
      <w:r w:rsidRPr="00667896">
        <w:rPr>
          <w:rFonts w:ascii="Times New Roman" w:hAnsi="Times New Roman"/>
          <w:sz w:val="24"/>
          <w:szCs w:val="24"/>
          <w:lang w:val="bg-BG"/>
        </w:rPr>
        <w:t xml:space="preserve"> приложима</w:t>
      </w:r>
      <w:r>
        <w:rPr>
          <w:rFonts w:ascii="Times New Roman" w:hAnsi="Times New Roman"/>
          <w:sz w:val="24"/>
          <w:szCs w:val="24"/>
          <w:lang w:val="bg-BG"/>
        </w:rPr>
        <w:t>та процедура,</w:t>
      </w:r>
      <w:r w:rsidRPr="00667896">
        <w:rPr>
          <w:rFonts w:ascii="Times New Roman" w:hAnsi="Times New Roman"/>
          <w:sz w:val="24"/>
          <w:szCs w:val="24"/>
          <w:lang w:val="bg-BG"/>
        </w:rPr>
        <w:t xml:space="preserve"> разделено възлагане на предмета на </w:t>
      </w:r>
      <w:r>
        <w:rPr>
          <w:rFonts w:ascii="Times New Roman" w:hAnsi="Times New Roman"/>
          <w:sz w:val="24"/>
          <w:szCs w:val="24"/>
          <w:lang w:val="bg-BG"/>
        </w:rPr>
        <w:t>поръчката</w:t>
      </w:r>
      <w:r w:rsidRPr="00667896">
        <w:rPr>
          <w:rFonts w:ascii="Times New Roman" w:hAnsi="Times New Roman"/>
          <w:sz w:val="24"/>
          <w:szCs w:val="24"/>
          <w:lang w:val="bg-BG"/>
        </w:rPr>
        <w:t xml:space="preserve"> на части</w:t>
      </w:r>
      <w:r>
        <w:rPr>
          <w:rFonts w:ascii="Times New Roman" w:hAnsi="Times New Roman"/>
          <w:sz w:val="24"/>
          <w:szCs w:val="24"/>
          <w:lang w:val="bg-BG"/>
        </w:rPr>
        <w:t xml:space="preserve">, </w:t>
      </w:r>
      <w:r w:rsidRPr="00667896">
        <w:rPr>
          <w:rFonts w:ascii="Times New Roman" w:hAnsi="Times New Roman"/>
          <w:sz w:val="24"/>
          <w:szCs w:val="24"/>
          <w:lang w:val="bg-BG"/>
        </w:rPr>
        <w:t>непубликуване на обявление</w:t>
      </w:r>
      <w:r>
        <w:rPr>
          <w:rFonts w:ascii="Times New Roman" w:hAnsi="Times New Roman"/>
          <w:sz w:val="24"/>
          <w:szCs w:val="24"/>
          <w:lang w:val="bg-BG"/>
        </w:rPr>
        <w:t>то</w:t>
      </w:r>
      <w:r w:rsidRPr="00667896">
        <w:rPr>
          <w:rFonts w:ascii="Times New Roman" w:hAnsi="Times New Roman"/>
          <w:sz w:val="24"/>
          <w:szCs w:val="24"/>
          <w:lang w:val="bg-BG"/>
        </w:rPr>
        <w:t xml:space="preserve"> за обществена поръчка в Официалния вестник на ЕС</w:t>
      </w:r>
      <w:r>
        <w:rPr>
          <w:rFonts w:ascii="Times New Roman" w:hAnsi="Times New Roman"/>
          <w:sz w:val="24"/>
          <w:szCs w:val="24"/>
          <w:lang w:val="bg-BG"/>
        </w:rPr>
        <w:t xml:space="preserve"> и донякъде при поставянето на ограничителни условия и изисквания към участниците</w:t>
      </w:r>
      <w:r w:rsidRPr="00667896">
        <w:rPr>
          <w:rFonts w:ascii="Times New Roman" w:hAnsi="Times New Roman"/>
          <w:sz w:val="24"/>
          <w:szCs w:val="24"/>
          <w:lang w:val="bg-BG"/>
        </w:rPr>
        <w:t>.</w:t>
      </w:r>
    </w:p>
    <w:p w:rsidR="00DF6099" w:rsidRDefault="00981415">
      <w:pPr>
        <w:spacing w:after="120"/>
        <w:jc w:val="both"/>
        <w:rPr>
          <w:rFonts w:ascii="Times New Roman" w:hAnsi="Times New Roman"/>
          <w:sz w:val="24"/>
          <w:szCs w:val="24"/>
          <w:lang w:val="bg-BG"/>
        </w:rPr>
      </w:pPr>
      <w:r>
        <w:rPr>
          <w:rFonts w:ascii="Times New Roman" w:hAnsi="Times New Roman"/>
          <w:sz w:val="24"/>
          <w:szCs w:val="24"/>
          <w:lang w:val="bg-BG"/>
        </w:rPr>
        <w:t xml:space="preserve">За да се </w:t>
      </w:r>
      <w:r w:rsidR="008249FA">
        <w:rPr>
          <w:rFonts w:ascii="Times New Roman" w:hAnsi="Times New Roman"/>
          <w:sz w:val="24"/>
          <w:szCs w:val="24"/>
          <w:lang w:val="bg-BG"/>
        </w:rPr>
        <w:t>постигне значително</w:t>
      </w:r>
      <w:r>
        <w:rPr>
          <w:rFonts w:ascii="Times New Roman" w:hAnsi="Times New Roman"/>
          <w:sz w:val="24"/>
          <w:szCs w:val="24"/>
          <w:lang w:val="bg-BG"/>
        </w:rPr>
        <w:t xml:space="preserve"> намаляване на броя на нарушенията на </w:t>
      </w:r>
      <w:r w:rsidR="008249FA">
        <w:rPr>
          <w:rFonts w:ascii="Times New Roman" w:hAnsi="Times New Roman"/>
          <w:sz w:val="24"/>
          <w:szCs w:val="24"/>
          <w:lang w:val="bg-BG"/>
        </w:rPr>
        <w:t xml:space="preserve">правилата </w:t>
      </w:r>
      <w:r>
        <w:rPr>
          <w:rFonts w:ascii="Times New Roman" w:hAnsi="Times New Roman"/>
          <w:sz w:val="24"/>
          <w:szCs w:val="24"/>
          <w:lang w:val="bg-BG"/>
        </w:rPr>
        <w:t>за възлагане на обществени поръчки е необходимо органите, участващи в процеса по управление и контрол на средствата от ЕС, вкл</w:t>
      </w:r>
      <w:r w:rsidR="008249FA">
        <w:rPr>
          <w:rFonts w:ascii="Times New Roman" w:hAnsi="Times New Roman"/>
          <w:sz w:val="24"/>
          <w:szCs w:val="24"/>
          <w:lang w:val="bg-BG"/>
        </w:rPr>
        <w:t xml:space="preserve">ючително </w:t>
      </w:r>
      <w:r>
        <w:rPr>
          <w:rFonts w:ascii="Times New Roman" w:hAnsi="Times New Roman"/>
          <w:sz w:val="24"/>
          <w:szCs w:val="24"/>
          <w:lang w:val="bg-BG"/>
        </w:rPr>
        <w:t xml:space="preserve">настоящите и потенциалните бенефициенти, да направят самостоятелен анализ на информацията за най-често допусканите грешки и на мерките, които следва </w:t>
      </w:r>
      <w:r w:rsidR="00DF6099">
        <w:rPr>
          <w:rFonts w:ascii="Times New Roman" w:hAnsi="Times New Roman"/>
          <w:sz w:val="24"/>
          <w:szCs w:val="24"/>
          <w:lang w:val="bg-BG"/>
        </w:rPr>
        <w:t xml:space="preserve">да </w:t>
      </w:r>
      <w:r>
        <w:rPr>
          <w:rFonts w:ascii="Times New Roman" w:hAnsi="Times New Roman"/>
          <w:sz w:val="24"/>
          <w:szCs w:val="24"/>
          <w:lang w:val="bg-BG"/>
        </w:rPr>
        <w:t xml:space="preserve">предприеме всеки от тях за предотвратяване на този специфичен тип нередности. Одитният орган препоръчва продължаване и </w:t>
      </w:r>
      <w:r w:rsidR="008249FA">
        <w:rPr>
          <w:rFonts w:ascii="Times New Roman" w:hAnsi="Times New Roman"/>
          <w:sz w:val="24"/>
          <w:szCs w:val="24"/>
          <w:lang w:val="bg-BG"/>
        </w:rPr>
        <w:t xml:space="preserve">разширяване на обхвата </w:t>
      </w:r>
      <w:r>
        <w:rPr>
          <w:rFonts w:ascii="Times New Roman" w:hAnsi="Times New Roman"/>
          <w:sz w:val="24"/>
          <w:szCs w:val="24"/>
          <w:lang w:val="bg-BG"/>
        </w:rPr>
        <w:t xml:space="preserve">на дейности като организирането на дискусии и форуми между бенефициентите и контролните органи и особено на специализираните обучения в областта на възлагането на обществени поръчки и налагането на финансови корекции. </w:t>
      </w:r>
    </w:p>
    <w:sectPr w:rsidR="00DF6099" w:rsidSect="003B071E">
      <w:footerReference w:type="default" r:id="rId8"/>
      <w:pgSz w:w="12240" w:h="15840"/>
      <w:pgMar w:top="1440" w:right="1440" w:bottom="1440" w:left="1440"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C79" w:rsidRDefault="002E3C79" w:rsidP="00CE2C68">
      <w:pPr>
        <w:spacing w:after="0" w:line="240" w:lineRule="auto"/>
      </w:pPr>
      <w:r>
        <w:separator/>
      </w:r>
    </w:p>
  </w:endnote>
  <w:endnote w:type="continuationSeparator" w:id="0">
    <w:p w:rsidR="002E3C79" w:rsidRDefault="002E3C79" w:rsidP="00CE2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415" w:rsidRPr="00CE2C68" w:rsidRDefault="00981415">
    <w:pPr>
      <w:pStyle w:val="Footer"/>
      <w:jc w:val="right"/>
      <w:rPr>
        <w:rFonts w:ascii="Times New Roman" w:hAnsi="Times New Roman"/>
        <w:sz w:val="24"/>
        <w:szCs w:val="24"/>
      </w:rPr>
    </w:pPr>
    <w:r w:rsidRPr="00CE2C68">
      <w:rPr>
        <w:rFonts w:ascii="Times New Roman" w:hAnsi="Times New Roman"/>
        <w:sz w:val="24"/>
        <w:szCs w:val="24"/>
      </w:rPr>
      <w:fldChar w:fldCharType="begin"/>
    </w:r>
    <w:r w:rsidRPr="00CE2C68">
      <w:rPr>
        <w:rFonts w:ascii="Times New Roman" w:hAnsi="Times New Roman"/>
        <w:sz w:val="24"/>
        <w:szCs w:val="24"/>
      </w:rPr>
      <w:instrText xml:space="preserve"> PAGE   \* MERGEFORMAT </w:instrText>
    </w:r>
    <w:r w:rsidRPr="00CE2C68">
      <w:rPr>
        <w:rFonts w:ascii="Times New Roman" w:hAnsi="Times New Roman"/>
        <w:sz w:val="24"/>
        <w:szCs w:val="24"/>
      </w:rPr>
      <w:fldChar w:fldCharType="separate"/>
    </w:r>
    <w:r w:rsidR="0025589C">
      <w:rPr>
        <w:rFonts w:ascii="Times New Roman" w:hAnsi="Times New Roman"/>
        <w:noProof/>
        <w:sz w:val="24"/>
        <w:szCs w:val="24"/>
      </w:rPr>
      <w:t>1</w:t>
    </w:r>
    <w:r w:rsidRPr="00CE2C68">
      <w:rPr>
        <w:rFonts w:ascii="Times New Roman" w:hAnsi="Times New Roman"/>
        <w:sz w:val="24"/>
        <w:szCs w:val="24"/>
      </w:rPr>
      <w:fldChar w:fldCharType="end"/>
    </w:r>
  </w:p>
  <w:p w:rsidR="00981415" w:rsidRPr="00CE2C68" w:rsidRDefault="00981415">
    <w:pPr>
      <w:pStyle w:val="Footer"/>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C79" w:rsidRDefault="002E3C79" w:rsidP="00CE2C68">
      <w:pPr>
        <w:spacing w:after="0" w:line="240" w:lineRule="auto"/>
      </w:pPr>
      <w:r>
        <w:separator/>
      </w:r>
    </w:p>
  </w:footnote>
  <w:footnote w:type="continuationSeparator" w:id="0">
    <w:p w:rsidR="002E3C79" w:rsidRDefault="002E3C79" w:rsidP="00CE2C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0314"/>
    <w:multiLevelType w:val="hybridMultilevel"/>
    <w:tmpl w:val="AEA0B99A"/>
    <w:lvl w:ilvl="0" w:tplc="550CFDEE">
      <w:start w:val="16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196D1344"/>
    <w:multiLevelType w:val="hybridMultilevel"/>
    <w:tmpl w:val="5FEA317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22705F73"/>
    <w:multiLevelType w:val="hybridMultilevel"/>
    <w:tmpl w:val="FFA4FD8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53BA40DF"/>
    <w:multiLevelType w:val="hybridMultilevel"/>
    <w:tmpl w:val="C6D8E91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nsid w:val="54FF06D0"/>
    <w:multiLevelType w:val="hybridMultilevel"/>
    <w:tmpl w:val="E770742C"/>
    <w:lvl w:ilvl="0" w:tplc="99B6856C">
      <w:start w:val="1"/>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669C3E58"/>
    <w:multiLevelType w:val="hybridMultilevel"/>
    <w:tmpl w:val="4942E2E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6B933A92"/>
    <w:multiLevelType w:val="hybridMultilevel"/>
    <w:tmpl w:val="7B0AB1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75DF2C94"/>
    <w:multiLevelType w:val="hybridMultilevel"/>
    <w:tmpl w:val="6070396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nsid w:val="77682C5B"/>
    <w:multiLevelType w:val="hybridMultilevel"/>
    <w:tmpl w:val="70EEFD9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7DCD7D46"/>
    <w:multiLevelType w:val="hybridMultilevel"/>
    <w:tmpl w:val="D4266E1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2"/>
  </w:num>
  <w:num w:numId="4">
    <w:abstractNumId w:val="1"/>
  </w:num>
  <w:num w:numId="5">
    <w:abstractNumId w:val="5"/>
  </w:num>
  <w:num w:numId="6">
    <w:abstractNumId w:val="3"/>
  </w:num>
  <w:num w:numId="7">
    <w:abstractNumId w:val="7"/>
  </w:num>
  <w:num w:numId="8">
    <w:abstractNumId w:val="6"/>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EB3"/>
    <w:rsid w:val="00023ED8"/>
    <w:rsid w:val="00025E10"/>
    <w:rsid w:val="00036B75"/>
    <w:rsid w:val="0004146D"/>
    <w:rsid w:val="00041FAA"/>
    <w:rsid w:val="00042BE9"/>
    <w:rsid w:val="0004545D"/>
    <w:rsid w:val="00053F50"/>
    <w:rsid w:val="000542DB"/>
    <w:rsid w:val="00054EBF"/>
    <w:rsid w:val="00062896"/>
    <w:rsid w:val="00064277"/>
    <w:rsid w:val="00064724"/>
    <w:rsid w:val="00082B88"/>
    <w:rsid w:val="000A4A04"/>
    <w:rsid w:val="000B6872"/>
    <w:rsid w:val="000C7B63"/>
    <w:rsid w:val="000E2C53"/>
    <w:rsid w:val="000E3FE2"/>
    <w:rsid w:val="000F3B2F"/>
    <w:rsid w:val="0010434E"/>
    <w:rsid w:val="00117FBA"/>
    <w:rsid w:val="00122105"/>
    <w:rsid w:val="00124219"/>
    <w:rsid w:val="00151240"/>
    <w:rsid w:val="00155362"/>
    <w:rsid w:val="0017765B"/>
    <w:rsid w:val="00182319"/>
    <w:rsid w:val="00196B03"/>
    <w:rsid w:val="001A1CB7"/>
    <w:rsid w:val="001A2FB9"/>
    <w:rsid w:val="001B433E"/>
    <w:rsid w:val="001B703A"/>
    <w:rsid w:val="001C0312"/>
    <w:rsid w:val="001D0F6C"/>
    <w:rsid w:val="001D58E5"/>
    <w:rsid w:val="001D6A68"/>
    <w:rsid w:val="001D7298"/>
    <w:rsid w:val="001E66DD"/>
    <w:rsid w:val="001F022C"/>
    <w:rsid w:val="00200C3F"/>
    <w:rsid w:val="00216787"/>
    <w:rsid w:val="002427FB"/>
    <w:rsid w:val="0025589C"/>
    <w:rsid w:val="00263AE2"/>
    <w:rsid w:val="0026650B"/>
    <w:rsid w:val="00274896"/>
    <w:rsid w:val="00292615"/>
    <w:rsid w:val="002A14E1"/>
    <w:rsid w:val="002A6A91"/>
    <w:rsid w:val="002B7926"/>
    <w:rsid w:val="002C69F0"/>
    <w:rsid w:val="002D1FB9"/>
    <w:rsid w:val="002D4D19"/>
    <w:rsid w:val="002E3C79"/>
    <w:rsid w:val="002F48B0"/>
    <w:rsid w:val="00301E4F"/>
    <w:rsid w:val="00322165"/>
    <w:rsid w:val="00330B54"/>
    <w:rsid w:val="00335946"/>
    <w:rsid w:val="00356720"/>
    <w:rsid w:val="00360485"/>
    <w:rsid w:val="00361536"/>
    <w:rsid w:val="00362B13"/>
    <w:rsid w:val="0037738D"/>
    <w:rsid w:val="00382CB7"/>
    <w:rsid w:val="00394F3E"/>
    <w:rsid w:val="003A33C8"/>
    <w:rsid w:val="003B071E"/>
    <w:rsid w:val="003B40C9"/>
    <w:rsid w:val="003C2057"/>
    <w:rsid w:val="003C3332"/>
    <w:rsid w:val="003C3EEB"/>
    <w:rsid w:val="003D0EE0"/>
    <w:rsid w:val="003E1613"/>
    <w:rsid w:val="003F3E5B"/>
    <w:rsid w:val="00404417"/>
    <w:rsid w:val="00420BC4"/>
    <w:rsid w:val="00425F84"/>
    <w:rsid w:val="004265EC"/>
    <w:rsid w:val="0043788F"/>
    <w:rsid w:val="00452164"/>
    <w:rsid w:val="00460C59"/>
    <w:rsid w:val="0047494C"/>
    <w:rsid w:val="004923C6"/>
    <w:rsid w:val="004C744B"/>
    <w:rsid w:val="004D0CBC"/>
    <w:rsid w:val="004F0423"/>
    <w:rsid w:val="0050155B"/>
    <w:rsid w:val="00505F29"/>
    <w:rsid w:val="00511D6E"/>
    <w:rsid w:val="00516010"/>
    <w:rsid w:val="005265A6"/>
    <w:rsid w:val="00536B2B"/>
    <w:rsid w:val="005406E4"/>
    <w:rsid w:val="00543AB0"/>
    <w:rsid w:val="00546133"/>
    <w:rsid w:val="00550AED"/>
    <w:rsid w:val="00555449"/>
    <w:rsid w:val="005709D9"/>
    <w:rsid w:val="005775B1"/>
    <w:rsid w:val="0058602E"/>
    <w:rsid w:val="00587E27"/>
    <w:rsid w:val="00594055"/>
    <w:rsid w:val="005A0D2C"/>
    <w:rsid w:val="005A46C4"/>
    <w:rsid w:val="005B409A"/>
    <w:rsid w:val="005C2D35"/>
    <w:rsid w:val="005C5BA9"/>
    <w:rsid w:val="005E33AB"/>
    <w:rsid w:val="005E3E1B"/>
    <w:rsid w:val="005E7014"/>
    <w:rsid w:val="00624649"/>
    <w:rsid w:val="00634980"/>
    <w:rsid w:val="006615E2"/>
    <w:rsid w:val="00667896"/>
    <w:rsid w:val="00675066"/>
    <w:rsid w:val="00675F8F"/>
    <w:rsid w:val="00695E80"/>
    <w:rsid w:val="006C00F6"/>
    <w:rsid w:val="006E000E"/>
    <w:rsid w:val="006F3251"/>
    <w:rsid w:val="00704E44"/>
    <w:rsid w:val="007056EA"/>
    <w:rsid w:val="00721834"/>
    <w:rsid w:val="00722067"/>
    <w:rsid w:val="007259CE"/>
    <w:rsid w:val="00726164"/>
    <w:rsid w:val="00731B2E"/>
    <w:rsid w:val="007413FB"/>
    <w:rsid w:val="00741E82"/>
    <w:rsid w:val="00743134"/>
    <w:rsid w:val="0075318A"/>
    <w:rsid w:val="0076436A"/>
    <w:rsid w:val="00765DD0"/>
    <w:rsid w:val="00794727"/>
    <w:rsid w:val="007A0161"/>
    <w:rsid w:val="007C60C9"/>
    <w:rsid w:val="007F7469"/>
    <w:rsid w:val="00815B25"/>
    <w:rsid w:val="008249FA"/>
    <w:rsid w:val="00831B48"/>
    <w:rsid w:val="00834E6A"/>
    <w:rsid w:val="00834F50"/>
    <w:rsid w:val="008447FC"/>
    <w:rsid w:val="008638FA"/>
    <w:rsid w:val="00866202"/>
    <w:rsid w:val="008736F2"/>
    <w:rsid w:val="00887381"/>
    <w:rsid w:val="00890BD7"/>
    <w:rsid w:val="00892A27"/>
    <w:rsid w:val="008A343E"/>
    <w:rsid w:val="008A3DF2"/>
    <w:rsid w:val="008A51CE"/>
    <w:rsid w:val="008E7854"/>
    <w:rsid w:val="0090709F"/>
    <w:rsid w:val="00907F1D"/>
    <w:rsid w:val="00916EB3"/>
    <w:rsid w:val="00923410"/>
    <w:rsid w:val="009235B2"/>
    <w:rsid w:val="00926795"/>
    <w:rsid w:val="00930938"/>
    <w:rsid w:val="0093278F"/>
    <w:rsid w:val="0095769C"/>
    <w:rsid w:val="0098040E"/>
    <w:rsid w:val="009806D4"/>
    <w:rsid w:val="00981415"/>
    <w:rsid w:val="00995910"/>
    <w:rsid w:val="009A0E40"/>
    <w:rsid w:val="009A3234"/>
    <w:rsid w:val="009B3A18"/>
    <w:rsid w:val="009D4D12"/>
    <w:rsid w:val="009D7C35"/>
    <w:rsid w:val="009E2122"/>
    <w:rsid w:val="009F517E"/>
    <w:rsid w:val="009F7BC5"/>
    <w:rsid w:val="00A11158"/>
    <w:rsid w:val="00A23888"/>
    <w:rsid w:val="00A31C3A"/>
    <w:rsid w:val="00A36680"/>
    <w:rsid w:val="00A50D80"/>
    <w:rsid w:val="00A56B41"/>
    <w:rsid w:val="00A60A6C"/>
    <w:rsid w:val="00A6375B"/>
    <w:rsid w:val="00A8719F"/>
    <w:rsid w:val="00A939B3"/>
    <w:rsid w:val="00AA7107"/>
    <w:rsid w:val="00AC4702"/>
    <w:rsid w:val="00AD48BE"/>
    <w:rsid w:val="00B052A1"/>
    <w:rsid w:val="00B12EDE"/>
    <w:rsid w:val="00B323F0"/>
    <w:rsid w:val="00B3403F"/>
    <w:rsid w:val="00BA1110"/>
    <w:rsid w:val="00BA1A41"/>
    <w:rsid w:val="00BB4F97"/>
    <w:rsid w:val="00BD24CA"/>
    <w:rsid w:val="00BE23CA"/>
    <w:rsid w:val="00BE4217"/>
    <w:rsid w:val="00BF0852"/>
    <w:rsid w:val="00C1234A"/>
    <w:rsid w:val="00C15612"/>
    <w:rsid w:val="00C173DC"/>
    <w:rsid w:val="00C24D1C"/>
    <w:rsid w:val="00C26BB7"/>
    <w:rsid w:val="00C30342"/>
    <w:rsid w:val="00C33A14"/>
    <w:rsid w:val="00C3515D"/>
    <w:rsid w:val="00C45C76"/>
    <w:rsid w:val="00C47140"/>
    <w:rsid w:val="00C5393B"/>
    <w:rsid w:val="00C64B56"/>
    <w:rsid w:val="00C6508C"/>
    <w:rsid w:val="00C67366"/>
    <w:rsid w:val="00C71E28"/>
    <w:rsid w:val="00CE2C68"/>
    <w:rsid w:val="00D021A2"/>
    <w:rsid w:val="00D14FDC"/>
    <w:rsid w:val="00D23F90"/>
    <w:rsid w:val="00D33F28"/>
    <w:rsid w:val="00D411F5"/>
    <w:rsid w:val="00D51917"/>
    <w:rsid w:val="00D55A99"/>
    <w:rsid w:val="00D93FED"/>
    <w:rsid w:val="00D952DC"/>
    <w:rsid w:val="00DE01B6"/>
    <w:rsid w:val="00DE5327"/>
    <w:rsid w:val="00DF6099"/>
    <w:rsid w:val="00E22EB3"/>
    <w:rsid w:val="00E245E4"/>
    <w:rsid w:val="00E35B14"/>
    <w:rsid w:val="00E37B32"/>
    <w:rsid w:val="00E54C6C"/>
    <w:rsid w:val="00E75A5B"/>
    <w:rsid w:val="00E94D82"/>
    <w:rsid w:val="00EA63D6"/>
    <w:rsid w:val="00ED6C99"/>
    <w:rsid w:val="00EE4515"/>
    <w:rsid w:val="00EE46F3"/>
    <w:rsid w:val="00EE737A"/>
    <w:rsid w:val="00EE7D55"/>
    <w:rsid w:val="00EF2121"/>
    <w:rsid w:val="00EF5473"/>
    <w:rsid w:val="00EF58B5"/>
    <w:rsid w:val="00F045BA"/>
    <w:rsid w:val="00F23D57"/>
    <w:rsid w:val="00F309C2"/>
    <w:rsid w:val="00F56F34"/>
    <w:rsid w:val="00F82110"/>
    <w:rsid w:val="00F93131"/>
    <w:rsid w:val="00F944F1"/>
    <w:rsid w:val="00FA0794"/>
    <w:rsid w:val="00FD35C3"/>
    <w:rsid w:val="00FE0FA4"/>
    <w:rsid w:val="00FE4B7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9CE"/>
    <w:pPr>
      <w:spacing w:after="200" w:line="276" w:lineRule="auto"/>
    </w:pPr>
    <w:rPr>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156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34A"/>
    <w:rPr>
      <w:rFonts w:ascii="Times New Roman" w:hAnsi="Times New Roman" w:cs="Times New Roman"/>
      <w:sz w:val="2"/>
      <w:lang w:val="en-US" w:eastAsia="zh-CN"/>
    </w:rPr>
  </w:style>
  <w:style w:type="paragraph" w:styleId="Header">
    <w:name w:val="header"/>
    <w:basedOn w:val="Normal"/>
    <w:link w:val="HeaderChar"/>
    <w:uiPriority w:val="99"/>
    <w:semiHidden/>
    <w:rsid w:val="00CE2C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CE2C68"/>
    <w:rPr>
      <w:rFonts w:cs="Times New Roman"/>
    </w:rPr>
  </w:style>
  <w:style w:type="paragraph" w:styleId="Footer">
    <w:name w:val="footer"/>
    <w:basedOn w:val="Normal"/>
    <w:link w:val="FooterChar"/>
    <w:uiPriority w:val="99"/>
    <w:rsid w:val="00CE2C6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E2C68"/>
    <w:rPr>
      <w:rFonts w:cs="Times New Roman"/>
    </w:rPr>
  </w:style>
  <w:style w:type="paragraph" w:styleId="ListParagraph">
    <w:name w:val="List Paragraph"/>
    <w:basedOn w:val="Normal"/>
    <w:uiPriority w:val="99"/>
    <w:qFormat/>
    <w:rsid w:val="0004146D"/>
    <w:pPr>
      <w:ind w:left="720"/>
      <w:contextualSpacing/>
    </w:pPr>
  </w:style>
  <w:style w:type="table" w:styleId="TableGrid">
    <w:name w:val="Table Grid"/>
    <w:basedOn w:val="TableNormal"/>
    <w:uiPriority w:val="99"/>
    <w:locked/>
    <w:rsid w:val="0058602E"/>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9CE"/>
    <w:pPr>
      <w:spacing w:after="200" w:line="276" w:lineRule="auto"/>
    </w:pPr>
    <w:rPr>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156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34A"/>
    <w:rPr>
      <w:rFonts w:ascii="Times New Roman" w:hAnsi="Times New Roman" w:cs="Times New Roman"/>
      <w:sz w:val="2"/>
      <w:lang w:val="en-US" w:eastAsia="zh-CN"/>
    </w:rPr>
  </w:style>
  <w:style w:type="paragraph" w:styleId="Header">
    <w:name w:val="header"/>
    <w:basedOn w:val="Normal"/>
    <w:link w:val="HeaderChar"/>
    <w:uiPriority w:val="99"/>
    <w:semiHidden/>
    <w:rsid w:val="00CE2C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CE2C68"/>
    <w:rPr>
      <w:rFonts w:cs="Times New Roman"/>
    </w:rPr>
  </w:style>
  <w:style w:type="paragraph" w:styleId="Footer">
    <w:name w:val="footer"/>
    <w:basedOn w:val="Normal"/>
    <w:link w:val="FooterChar"/>
    <w:uiPriority w:val="99"/>
    <w:rsid w:val="00CE2C6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E2C68"/>
    <w:rPr>
      <w:rFonts w:cs="Times New Roman"/>
    </w:rPr>
  </w:style>
  <w:style w:type="paragraph" w:styleId="ListParagraph">
    <w:name w:val="List Paragraph"/>
    <w:basedOn w:val="Normal"/>
    <w:uiPriority w:val="99"/>
    <w:qFormat/>
    <w:rsid w:val="0004146D"/>
    <w:pPr>
      <w:ind w:left="720"/>
      <w:contextualSpacing/>
    </w:pPr>
  </w:style>
  <w:style w:type="table" w:styleId="TableGrid">
    <w:name w:val="Table Grid"/>
    <w:basedOn w:val="TableNormal"/>
    <w:uiPriority w:val="99"/>
    <w:locked/>
    <w:rsid w:val="0058602E"/>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3978</Words>
  <Characters>22681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НЕРЕДНОСТИ, СВЪРЗАНИ С ВЪЗЛАГАНЕТО НА ОБЩЕСТВЕНИ ПОРЪЧКИ, УСТАНОВЕНИ ОТ ОДИТНИЯ ОРГАН  ПРИ ОДИТИТЕ НА ОПЕРАЦИИТЕ ПРЕЗ 2012 Г</vt:lpstr>
    </vt:vector>
  </TitlesOfParts>
  <Company>Grizli777</Company>
  <LinksUpToDate>false</LinksUpToDate>
  <CharactersWithSpaces>26606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НЕРЕДНОСТИ, СВЪРЗАНИ С ВЪЗЛАГАНЕТО НА ОБЩЕСТВЕНИ ПОРЪЧКИ, УСТАНОВЕНИ ОТ ОДИТНИЯ ОРГАН  ПРИ ОДИТИТЕ НА ОПЕРАЦИИТЕ ПРЕЗ 2012 Г</dc:title>
  <dc:creator>Dora</dc:creator>
  <cp:lastModifiedBy>Tsvetelina I. Todorova</cp:lastModifiedBy>
  <cp:revision>2</cp:revision>
  <dcterms:created xsi:type="dcterms:W3CDTF">2014-02-20T06:39:00Z</dcterms:created>
  <dcterms:modified xsi:type="dcterms:W3CDTF">2014-02-20T06:39:00Z</dcterms:modified>
</cp:coreProperties>
</file>